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B7" w:rsidRDefault="00097EB7" w:rsidP="00097EB7">
      <w:pPr>
        <w:jc w:val="center"/>
        <w:rPr>
          <w:szCs w:val="24"/>
        </w:rPr>
      </w:pPr>
      <w:bookmarkStart w:id="0" w:name="_GoBack"/>
      <w:bookmarkEnd w:id="0"/>
    </w:p>
    <w:p w:rsidR="00097EB7" w:rsidRDefault="00097EB7" w:rsidP="00097EB7">
      <w:pPr>
        <w:jc w:val="center"/>
        <w:rPr>
          <w:b/>
          <w:sz w:val="28"/>
          <w:szCs w:val="28"/>
          <w:u w:val="single"/>
        </w:rPr>
      </w:pPr>
      <w:r>
        <w:rPr>
          <w:noProof/>
          <w:lang w:val="en-IE" w:eastAsia="en-IE"/>
        </w:rPr>
        <w:drawing>
          <wp:inline distT="0" distB="0" distL="0" distR="0" wp14:anchorId="6CD4DE4E" wp14:editId="3D613FD6">
            <wp:extent cx="1419225" cy="609600"/>
            <wp:effectExtent l="0" t="0" r="9525" b="0"/>
            <wp:docPr id="2" name="Picture 2" descr="CDET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TB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609600"/>
                    </a:xfrm>
                    <a:prstGeom prst="rect">
                      <a:avLst/>
                    </a:prstGeom>
                    <a:noFill/>
                    <a:ln>
                      <a:noFill/>
                    </a:ln>
                  </pic:spPr>
                </pic:pic>
              </a:graphicData>
            </a:graphic>
          </wp:inline>
        </w:drawing>
      </w:r>
    </w:p>
    <w:p w:rsidR="00097EB7" w:rsidRPr="00365D64" w:rsidRDefault="00097EB7" w:rsidP="00097EB7">
      <w:pPr>
        <w:jc w:val="center"/>
        <w:rPr>
          <w:b/>
          <w:sz w:val="22"/>
          <w:szCs w:val="22"/>
          <w:u w:val="single"/>
        </w:rPr>
      </w:pPr>
    </w:p>
    <w:p w:rsidR="00097EB7" w:rsidRPr="00365D64" w:rsidRDefault="00097EB7" w:rsidP="00097EB7">
      <w:pPr>
        <w:jc w:val="center"/>
        <w:rPr>
          <w:b/>
          <w:sz w:val="22"/>
          <w:szCs w:val="22"/>
          <w:u w:val="single"/>
        </w:rPr>
      </w:pPr>
      <w:r w:rsidRPr="00365D64">
        <w:rPr>
          <w:b/>
          <w:sz w:val="22"/>
          <w:szCs w:val="22"/>
          <w:u w:val="single"/>
        </w:rPr>
        <w:t xml:space="preserve">Applying for paid Paternity Benefit/ Leave </w:t>
      </w:r>
    </w:p>
    <w:p w:rsidR="00097EB7" w:rsidRPr="00365D64" w:rsidRDefault="00097EB7" w:rsidP="00097EB7">
      <w:pPr>
        <w:jc w:val="center"/>
        <w:rPr>
          <w:b/>
          <w:sz w:val="22"/>
          <w:szCs w:val="22"/>
          <w:u w:val="single"/>
        </w:rPr>
      </w:pPr>
    </w:p>
    <w:p w:rsidR="00097EB7" w:rsidRPr="00365D64" w:rsidRDefault="00097EB7" w:rsidP="00097EB7">
      <w:pPr>
        <w:jc w:val="both"/>
        <w:rPr>
          <w:sz w:val="22"/>
          <w:szCs w:val="22"/>
        </w:rPr>
      </w:pPr>
      <w:r w:rsidRPr="00365D64">
        <w:rPr>
          <w:sz w:val="22"/>
          <w:szCs w:val="22"/>
        </w:rPr>
        <w:t>When applying for 2 weeks paid Paternity leave you must first download the relevant PB1, PB2 &amp; PB3 forms from the Dept. of Social Protection (DSP) website, as per links below:</w:t>
      </w:r>
    </w:p>
    <w:p w:rsidR="00097EB7" w:rsidRPr="00365D64" w:rsidRDefault="00097EB7" w:rsidP="00097EB7">
      <w:pPr>
        <w:jc w:val="both"/>
        <w:rPr>
          <w:color w:val="006621"/>
          <w:sz w:val="22"/>
          <w:szCs w:val="22"/>
          <w:shd w:val="clear" w:color="auto" w:fill="FFFFFF"/>
        </w:rPr>
      </w:pPr>
    </w:p>
    <w:p w:rsidR="00097EB7" w:rsidRPr="00365D64" w:rsidRDefault="005761D5" w:rsidP="00097EB7">
      <w:pPr>
        <w:jc w:val="both"/>
        <w:rPr>
          <w:color w:val="006621"/>
          <w:sz w:val="22"/>
          <w:szCs w:val="22"/>
          <w:shd w:val="clear" w:color="auto" w:fill="FFFFFF"/>
        </w:rPr>
      </w:pPr>
      <w:hyperlink r:id="rId6" w:history="1">
        <w:r w:rsidR="00097EB7" w:rsidRPr="00365D64">
          <w:rPr>
            <w:rStyle w:val="Hyperlink"/>
            <w:sz w:val="22"/>
            <w:szCs w:val="22"/>
            <w:shd w:val="clear" w:color="auto" w:fill="FFFFFF"/>
          </w:rPr>
          <w:t>https://www.welfare.ie/en/pdf/</w:t>
        </w:r>
        <w:r w:rsidR="00097EB7" w:rsidRPr="00365D64">
          <w:rPr>
            <w:rStyle w:val="Hyperlink"/>
            <w:b/>
            <w:bCs/>
            <w:sz w:val="22"/>
            <w:szCs w:val="22"/>
            <w:shd w:val="clear" w:color="auto" w:fill="FFFFFF"/>
          </w:rPr>
          <w:t>PB1</w:t>
        </w:r>
        <w:r w:rsidR="00097EB7" w:rsidRPr="00365D64">
          <w:rPr>
            <w:rStyle w:val="Hyperlink"/>
            <w:sz w:val="22"/>
            <w:szCs w:val="22"/>
            <w:shd w:val="clear" w:color="auto" w:fill="FFFFFF"/>
          </w:rPr>
          <w:t>.pdf</w:t>
        </w:r>
      </w:hyperlink>
    </w:p>
    <w:p w:rsidR="00097EB7" w:rsidRPr="00365D64" w:rsidRDefault="005761D5" w:rsidP="00097EB7">
      <w:pPr>
        <w:jc w:val="both"/>
        <w:rPr>
          <w:color w:val="006621"/>
          <w:sz w:val="22"/>
          <w:szCs w:val="22"/>
          <w:shd w:val="clear" w:color="auto" w:fill="FFFFFF"/>
        </w:rPr>
      </w:pPr>
      <w:hyperlink r:id="rId7" w:history="1">
        <w:r w:rsidR="00097EB7" w:rsidRPr="00365D64">
          <w:rPr>
            <w:rStyle w:val="Hyperlink"/>
            <w:sz w:val="22"/>
            <w:szCs w:val="22"/>
            <w:shd w:val="clear" w:color="auto" w:fill="FFFFFF"/>
          </w:rPr>
          <w:t>https://www.welfare.ie/en/pdf/</w:t>
        </w:r>
        <w:r w:rsidR="00097EB7" w:rsidRPr="00365D64">
          <w:rPr>
            <w:rStyle w:val="Hyperlink"/>
            <w:b/>
            <w:bCs/>
            <w:sz w:val="22"/>
            <w:szCs w:val="22"/>
            <w:shd w:val="clear" w:color="auto" w:fill="FFFFFF"/>
          </w:rPr>
          <w:t>PB2</w:t>
        </w:r>
        <w:r w:rsidR="00097EB7" w:rsidRPr="00365D64">
          <w:rPr>
            <w:rStyle w:val="Hyperlink"/>
            <w:sz w:val="22"/>
            <w:szCs w:val="22"/>
            <w:shd w:val="clear" w:color="auto" w:fill="FFFFFF"/>
          </w:rPr>
          <w:t>.pdf</w:t>
        </w:r>
      </w:hyperlink>
    </w:p>
    <w:p w:rsidR="00097EB7" w:rsidRPr="00365D64" w:rsidRDefault="005761D5" w:rsidP="00097EB7">
      <w:pPr>
        <w:jc w:val="both"/>
        <w:rPr>
          <w:color w:val="006621"/>
          <w:sz w:val="22"/>
          <w:szCs w:val="22"/>
          <w:shd w:val="clear" w:color="auto" w:fill="FFFFFF"/>
        </w:rPr>
      </w:pPr>
      <w:hyperlink r:id="rId8" w:history="1">
        <w:r w:rsidR="00097EB7" w:rsidRPr="00365D64">
          <w:rPr>
            <w:rStyle w:val="Hyperlink"/>
            <w:sz w:val="22"/>
            <w:szCs w:val="22"/>
            <w:shd w:val="clear" w:color="auto" w:fill="FFFFFF"/>
          </w:rPr>
          <w:t>https://www.welfare.ie/en/pdf/</w:t>
        </w:r>
        <w:r w:rsidR="00097EB7" w:rsidRPr="00365D64">
          <w:rPr>
            <w:rStyle w:val="Hyperlink"/>
            <w:b/>
            <w:bCs/>
            <w:sz w:val="22"/>
            <w:szCs w:val="22"/>
            <w:shd w:val="clear" w:color="auto" w:fill="FFFFFF"/>
          </w:rPr>
          <w:t>PB3</w:t>
        </w:r>
        <w:r w:rsidR="00097EB7" w:rsidRPr="00365D64">
          <w:rPr>
            <w:rStyle w:val="Hyperlink"/>
            <w:sz w:val="22"/>
            <w:szCs w:val="22"/>
            <w:shd w:val="clear" w:color="auto" w:fill="FFFFFF"/>
          </w:rPr>
          <w:t>.pdf</w:t>
        </w:r>
      </w:hyperlink>
    </w:p>
    <w:p w:rsidR="00097EB7" w:rsidRPr="00365D64" w:rsidRDefault="00097EB7" w:rsidP="00097EB7">
      <w:pPr>
        <w:jc w:val="both"/>
        <w:rPr>
          <w:color w:val="006621"/>
          <w:sz w:val="22"/>
          <w:szCs w:val="22"/>
          <w:shd w:val="clear" w:color="auto" w:fill="FFFFFF"/>
        </w:rPr>
      </w:pPr>
    </w:p>
    <w:p w:rsidR="00097EB7" w:rsidRPr="00365D64" w:rsidRDefault="00097EB7" w:rsidP="00097EB7">
      <w:pPr>
        <w:jc w:val="both"/>
        <w:rPr>
          <w:b/>
          <w:sz w:val="22"/>
          <w:szCs w:val="22"/>
          <w:u w:val="single"/>
        </w:rPr>
      </w:pPr>
      <w:r w:rsidRPr="00365D64">
        <w:rPr>
          <w:b/>
          <w:sz w:val="22"/>
          <w:szCs w:val="22"/>
          <w:u w:val="single"/>
        </w:rPr>
        <w:t>PB1 applicant notes</w:t>
      </w:r>
    </w:p>
    <w:p w:rsidR="00097EB7" w:rsidRPr="00365D64" w:rsidRDefault="00097EB7" w:rsidP="00097EB7">
      <w:pPr>
        <w:jc w:val="both"/>
        <w:rPr>
          <w:sz w:val="22"/>
          <w:szCs w:val="22"/>
        </w:rPr>
      </w:pPr>
      <w:r w:rsidRPr="00365D64">
        <w:rPr>
          <w:sz w:val="22"/>
          <w:szCs w:val="22"/>
        </w:rPr>
        <w:t xml:space="preserve">The PB1 form requests the applicant complete their personal information. This information will support the DSP in processing their claim for Paternity Benefit. </w:t>
      </w:r>
    </w:p>
    <w:p w:rsidR="00097EB7" w:rsidRPr="00365D64" w:rsidRDefault="00097EB7" w:rsidP="00097EB7">
      <w:pPr>
        <w:jc w:val="both"/>
        <w:rPr>
          <w:sz w:val="22"/>
          <w:szCs w:val="22"/>
        </w:rPr>
      </w:pPr>
    </w:p>
    <w:p w:rsidR="00097EB7" w:rsidRPr="00365D64" w:rsidRDefault="00097EB7" w:rsidP="00097EB7">
      <w:pPr>
        <w:jc w:val="both"/>
        <w:rPr>
          <w:sz w:val="22"/>
          <w:szCs w:val="22"/>
        </w:rPr>
      </w:pPr>
      <w:r w:rsidRPr="00365D64">
        <w:rPr>
          <w:sz w:val="22"/>
          <w:szCs w:val="22"/>
        </w:rPr>
        <w:t xml:space="preserve">The CDETB requires the applicant to submit their personal bank details on </w:t>
      </w:r>
      <w:r w:rsidRPr="00365D64">
        <w:rPr>
          <w:b/>
          <w:sz w:val="22"/>
          <w:szCs w:val="22"/>
        </w:rPr>
        <w:t>Part ‘3’</w:t>
      </w:r>
      <w:r w:rsidRPr="00365D64">
        <w:rPr>
          <w:sz w:val="22"/>
          <w:szCs w:val="22"/>
        </w:rPr>
        <w:t xml:space="preserve"> of the PB1 form. It is organisational policy that Paternity Benefit is to be paid directly to the applicant’s personal bank account with the balance deducted from their salary accordingly for the duration of their paid Paternity Leave.</w:t>
      </w:r>
    </w:p>
    <w:p w:rsidR="00097EB7" w:rsidRPr="00365D64" w:rsidRDefault="00097EB7" w:rsidP="00097EB7">
      <w:pPr>
        <w:rPr>
          <w:sz w:val="22"/>
          <w:szCs w:val="22"/>
        </w:rPr>
      </w:pPr>
    </w:p>
    <w:p w:rsidR="00097EB7" w:rsidRPr="00365D64" w:rsidRDefault="00097EB7" w:rsidP="00097EB7">
      <w:pPr>
        <w:rPr>
          <w:b/>
          <w:sz w:val="22"/>
          <w:szCs w:val="22"/>
          <w:u w:val="single"/>
        </w:rPr>
      </w:pPr>
      <w:r w:rsidRPr="00365D64">
        <w:rPr>
          <w:b/>
          <w:sz w:val="22"/>
          <w:szCs w:val="22"/>
          <w:u w:val="single"/>
        </w:rPr>
        <w:t>PB2 applicant notes</w:t>
      </w:r>
    </w:p>
    <w:p w:rsidR="00097EB7" w:rsidRPr="00365D64" w:rsidRDefault="00097EB7" w:rsidP="00097EB7">
      <w:pPr>
        <w:jc w:val="both"/>
        <w:rPr>
          <w:sz w:val="22"/>
          <w:szCs w:val="22"/>
        </w:rPr>
      </w:pPr>
      <w:r w:rsidRPr="00365D64">
        <w:rPr>
          <w:sz w:val="22"/>
          <w:szCs w:val="22"/>
        </w:rPr>
        <w:t>The original PB2 form should be sent directly to the HR Dept. of the CDETB at least 1 month prior to the applicant’s commencement of paid Paternity Leave. The PB2 form is the employer’s verification and is fundamental to their overall DSP application for Paternity Benefit.</w:t>
      </w:r>
    </w:p>
    <w:p w:rsidR="00097EB7" w:rsidRPr="00365D64" w:rsidRDefault="00097EB7" w:rsidP="00097EB7">
      <w:pPr>
        <w:jc w:val="both"/>
        <w:rPr>
          <w:sz w:val="22"/>
          <w:szCs w:val="22"/>
        </w:rPr>
      </w:pPr>
    </w:p>
    <w:p w:rsidR="00097EB7" w:rsidRPr="00365D64" w:rsidRDefault="00097EB7" w:rsidP="00097EB7">
      <w:pPr>
        <w:jc w:val="both"/>
        <w:rPr>
          <w:sz w:val="22"/>
          <w:szCs w:val="22"/>
        </w:rPr>
      </w:pPr>
      <w:r w:rsidRPr="00365D64">
        <w:rPr>
          <w:sz w:val="22"/>
          <w:szCs w:val="22"/>
        </w:rPr>
        <w:t xml:space="preserve">For verification of their partner’s confinement the applicant must attach to their original PB2 form a completed original PB3 form </w:t>
      </w:r>
      <w:r w:rsidRPr="00365D64">
        <w:rPr>
          <w:b/>
          <w:sz w:val="22"/>
          <w:szCs w:val="22"/>
          <w:u w:val="single"/>
        </w:rPr>
        <w:t>OR</w:t>
      </w:r>
      <w:r w:rsidRPr="00365D64">
        <w:rPr>
          <w:sz w:val="22"/>
          <w:szCs w:val="22"/>
        </w:rPr>
        <w:t xml:space="preserve"> an original headed letter from their partner’s GP/ Consultant with an official stamp and Irish Medical Council Number outlining this date of confinement. Failure to attach this information may result in a delay in their application for Paternity Benefit. </w:t>
      </w:r>
    </w:p>
    <w:p w:rsidR="00097EB7" w:rsidRPr="00365D64" w:rsidRDefault="00097EB7" w:rsidP="00097EB7">
      <w:pPr>
        <w:jc w:val="both"/>
        <w:rPr>
          <w:sz w:val="22"/>
          <w:szCs w:val="22"/>
        </w:rPr>
      </w:pPr>
    </w:p>
    <w:p w:rsidR="00097EB7" w:rsidRPr="00365D64" w:rsidRDefault="00097EB7" w:rsidP="00097EB7">
      <w:pPr>
        <w:jc w:val="both"/>
        <w:rPr>
          <w:sz w:val="22"/>
          <w:szCs w:val="22"/>
        </w:rPr>
      </w:pPr>
      <w:r w:rsidRPr="00365D64">
        <w:rPr>
          <w:sz w:val="22"/>
          <w:szCs w:val="22"/>
        </w:rPr>
        <w:t xml:space="preserve">Please note that under legislation the commencement of paid Paternity Leave must be taken within in the first 26 weeks after the date of their partner’s confinement. </w:t>
      </w:r>
    </w:p>
    <w:p w:rsidR="00097EB7" w:rsidRPr="00365D64" w:rsidRDefault="00097EB7" w:rsidP="00097EB7">
      <w:pPr>
        <w:jc w:val="both"/>
        <w:rPr>
          <w:sz w:val="22"/>
          <w:szCs w:val="22"/>
        </w:rPr>
      </w:pPr>
    </w:p>
    <w:p w:rsidR="00097EB7" w:rsidRPr="00365D64" w:rsidRDefault="00097EB7" w:rsidP="00097EB7">
      <w:pPr>
        <w:jc w:val="both"/>
        <w:rPr>
          <w:b/>
          <w:sz w:val="22"/>
          <w:szCs w:val="22"/>
          <w:u w:val="single"/>
        </w:rPr>
      </w:pPr>
      <w:r w:rsidRPr="00365D64">
        <w:rPr>
          <w:b/>
          <w:sz w:val="22"/>
          <w:szCs w:val="22"/>
          <w:u w:val="single"/>
        </w:rPr>
        <w:t>Final Step</w:t>
      </w:r>
    </w:p>
    <w:p w:rsidR="00097EB7" w:rsidRPr="00365D64" w:rsidRDefault="00097EB7" w:rsidP="00097EB7">
      <w:pPr>
        <w:jc w:val="both"/>
        <w:rPr>
          <w:sz w:val="22"/>
          <w:szCs w:val="22"/>
        </w:rPr>
      </w:pPr>
      <w:r w:rsidRPr="00365D64">
        <w:rPr>
          <w:sz w:val="22"/>
          <w:szCs w:val="22"/>
        </w:rPr>
        <w:t>After following the correct procedures outlined above, the HR Dept. will forward the applicant their completed PB2 form which should in turn be sent to the Dept. of Social Protection, McCarter’s Road, Ardarvan, Buncrana, Co. Donegal along with their PB1 form for processing.</w:t>
      </w:r>
    </w:p>
    <w:p w:rsidR="00097EB7" w:rsidRPr="00365D64" w:rsidRDefault="00097EB7" w:rsidP="00097EB7">
      <w:pPr>
        <w:jc w:val="both"/>
        <w:rPr>
          <w:sz w:val="22"/>
          <w:szCs w:val="22"/>
        </w:rPr>
      </w:pPr>
    </w:p>
    <w:p w:rsidR="00097EB7" w:rsidRPr="00365D64" w:rsidRDefault="00097EB7" w:rsidP="00097EB7">
      <w:pPr>
        <w:jc w:val="both"/>
        <w:rPr>
          <w:sz w:val="22"/>
          <w:szCs w:val="22"/>
        </w:rPr>
      </w:pPr>
      <w:r w:rsidRPr="00365D64">
        <w:rPr>
          <w:sz w:val="22"/>
          <w:szCs w:val="22"/>
        </w:rPr>
        <w:t>The HR Dept. will notify the applicant in writing of their paid Paternity Leave dates and any other information pertaining to their application, a c.c. copy of this correspondence will be forwarded to their head of centre/ section.</w:t>
      </w:r>
    </w:p>
    <w:p w:rsidR="00097EB7" w:rsidRPr="00365D64" w:rsidRDefault="00097EB7" w:rsidP="00097EB7">
      <w:pPr>
        <w:jc w:val="both"/>
        <w:rPr>
          <w:sz w:val="22"/>
          <w:szCs w:val="22"/>
        </w:rPr>
      </w:pPr>
    </w:p>
    <w:p w:rsidR="00097EB7" w:rsidRPr="00365D64" w:rsidRDefault="00097EB7" w:rsidP="00097EB7">
      <w:pPr>
        <w:jc w:val="both"/>
        <w:rPr>
          <w:i/>
          <w:sz w:val="22"/>
          <w:szCs w:val="22"/>
        </w:rPr>
      </w:pPr>
      <w:r w:rsidRPr="00365D64">
        <w:rPr>
          <w:i/>
          <w:sz w:val="22"/>
          <w:szCs w:val="22"/>
        </w:rPr>
        <w:t xml:space="preserve">For further information on paid Paternity Leave procedures please contact Ms. Breda McDermott in the CDETB, HR Dept. </w:t>
      </w:r>
    </w:p>
    <w:p w:rsidR="00097EB7" w:rsidRDefault="00097EB7" w:rsidP="00097EB7">
      <w:pPr>
        <w:jc w:val="both"/>
        <w:rPr>
          <w:szCs w:val="24"/>
        </w:rPr>
      </w:pPr>
    </w:p>
    <w:p w:rsidR="00097EB7" w:rsidRDefault="00097EB7" w:rsidP="00097EB7">
      <w:pPr>
        <w:rPr>
          <w:sz w:val="20"/>
        </w:rPr>
      </w:pPr>
    </w:p>
    <w:p w:rsidR="00097EB7" w:rsidRPr="00365D64" w:rsidRDefault="00097EB7" w:rsidP="00097EB7">
      <w:pPr>
        <w:rPr>
          <w:sz w:val="20"/>
        </w:rPr>
      </w:pPr>
      <w:r w:rsidRPr="00365D64">
        <w:rPr>
          <w:sz w:val="20"/>
        </w:rPr>
        <w:t xml:space="preserve">Human Resources </w:t>
      </w:r>
      <w:proofErr w:type="spellStart"/>
      <w:r w:rsidRPr="00365D64">
        <w:rPr>
          <w:sz w:val="20"/>
        </w:rPr>
        <w:t>Dept</w:t>
      </w:r>
      <w:proofErr w:type="spellEnd"/>
      <w:r w:rsidRPr="00365D64">
        <w:rPr>
          <w:sz w:val="20"/>
        </w:rPr>
        <w:t>, October 2016</w:t>
      </w:r>
    </w:p>
    <w:p w:rsidR="00097EB7" w:rsidRDefault="00097EB7" w:rsidP="00097EB7">
      <w:pPr>
        <w:jc w:val="both"/>
        <w:rPr>
          <w:szCs w:val="24"/>
        </w:rPr>
      </w:pPr>
    </w:p>
    <w:p w:rsidR="00097EB7" w:rsidRDefault="00097EB7" w:rsidP="00097EB7">
      <w:pPr>
        <w:jc w:val="both"/>
        <w:rPr>
          <w:szCs w:val="24"/>
        </w:rPr>
      </w:pPr>
    </w:p>
    <w:p w:rsidR="00097EB7" w:rsidRPr="00203B85" w:rsidRDefault="00097EB7" w:rsidP="00097EB7">
      <w:pPr>
        <w:jc w:val="both"/>
        <w:rPr>
          <w:szCs w:val="24"/>
        </w:rPr>
      </w:pPr>
      <w:r>
        <w:rPr>
          <w:szCs w:val="24"/>
        </w:rPr>
        <w:t xml:space="preserve"> </w:t>
      </w:r>
    </w:p>
    <w:p w:rsidR="00EF5E02" w:rsidRPr="001B06CD" w:rsidRDefault="00EF5E02" w:rsidP="001B06CD"/>
    <w:sectPr w:rsidR="00EF5E02" w:rsidRPr="001B0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5786"/>
    <w:multiLevelType w:val="hybridMultilevel"/>
    <w:tmpl w:val="F9445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C3044"/>
    <w:multiLevelType w:val="hybridMultilevel"/>
    <w:tmpl w:val="8978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A7AE0"/>
    <w:multiLevelType w:val="multilevel"/>
    <w:tmpl w:val="66B6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37F47"/>
    <w:multiLevelType w:val="hybridMultilevel"/>
    <w:tmpl w:val="B8482BFE"/>
    <w:lvl w:ilvl="0" w:tplc="0809000F">
      <w:start w:val="1"/>
      <w:numFmt w:val="decimal"/>
      <w:lvlText w:val="%1."/>
      <w:lvlJc w:val="left"/>
      <w:pPr>
        <w:tabs>
          <w:tab w:val="num" w:pos="644"/>
        </w:tabs>
        <w:ind w:left="644" w:hanging="360"/>
      </w:pPr>
      <w:rPr>
        <w:rFonts w:hint="default"/>
      </w:rPr>
    </w:lvl>
    <w:lvl w:ilvl="1" w:tplc="DE46D21A">
      <w:start w:val="16"/>
      <w:numFmt w:val="decimal"/>
      <w:lvlText w:val="%2"/>
      <w:lvlJc w:val="left"/>
      <w:pPr>
        <w:tabs>
          <w:tab w:val="num" w:pos="1440"/>
        </w:tabs>
        <w:ind w:left="1440" w:hanging="360"/>
      </w:pPr>
      <w:rPr>
        <w:rFonts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9FB615A"/>
    <w:multiLevelType w:val="hybridMultilevel"/>
    <w:tmpl w:val="CCC8A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80AB1"/>
    <w:multiLevelType w:val="hybridMultilevel"/>
    <w:tmpl w:val="BE9C0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A3BA3"/>
    <w:multiLevelType w:val="multilevel"/>
    <w:tmpl w:val="2CDA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3343F"/>
    <w:multiLevelType w:val="hybridMultilevel"/>
    <w:tmpl w:val="3918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94"/>
    <w:rsid w:val="0001236A"/>
    <w:rsid w:val="00097EB7"/>
    <w:rsid w:val="000A57EA"/>
    <w:rsid w:val="000D1ACB"/>
    <w:rsid w:val="000E6678"/>
    <w:rsid w:val="001941CC"/>
    <w:rsid w:val="001B06CD"/>
    <w:rsid w:val="001E02E7"/>
    <w:rsid w:val="002C4589"/>
    <w:rsid w:val="003148A3"/>
    <w:rsid w:val="0036264C"/>
    <w:rsid w:val="003A692D"/>
    <w:rsid w:val="003E3F6D"/>
    <w:rsid w:val="003F4616"/>
    <w:rsid w:val="00401394"/>
    <w:rsid w:val="004A395B"/>
    <w:rsid w:val="004A68AE"/>
    <w:rsid w:val="004F2592"/>
    <w:rsid w:val="005238B2"/>
    <w:rsid w:val="005761D5"/>
    <w:rsid w:val="005F2267"/>
    <w:rsid w:val="00720A94"/>
    <w:rsid w:val="007A7415"/>
    <w:rsid w:val="007B2487"/>
    <w:rsid w:val="00870B23"/>
    <w:rsid w:val="009A32E2"/>
    <w:rsid w:val="00A87788"/>
    <w:rsid w:val="00AD1750"/>
    <w:rsid w:val="00B36FF1"/>
    <w:rsid w:val="00BE62CC"/>
    <w:rsid w:val="00D7306C"/>
    <w:rsid w:val="00D75830"/>
    <w:rsid w:val="00D8445D"/>
    <w:rsid w:val="00EA63B6"/>
    <w:rsid w:val="00EF5E02"/>
    <w:rsid w:val="00FC2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DD5DB-9BFB-42E8-9B3C-BAD1DE43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75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941CC"/>
    <w:pPr>
      <w:keepNext/>
      <w:outlineLvl w:val="0"/>
    </w:pPr>
    <w:rPr>
      <w:b/>
      <w:bCs/>
      <w:szCs w:val="24"/>
    </w:rPr>
  </w:style>
  <w:style w:type="paragraph" w:styleId="Heading2">
    <w:name w:val="heading 2"/>
    <w:basedOn w:val="Normal"/>
    <w:next w:val="Normal"/>
    <w:link w:val="Heading2Char"/>
    <w:uiPriority w:val="9"/>
    <w:semiHidden/>
    <w:unhideWhenUsed/>
    <w:qFormat/>
    <w:rsid w:val="00D844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30"/>
    <w:pPr>
      <w:ind w:left="720"/>
      <w:contextualSpacing/>
    </w:pPr>
  </w:style>
  <w:style w:type="paragraph" w:styleId="BalloonText">
    <w:name w:val="Balloon Text"/>
    <w:basedOn w:val="Normal"/>
    <w:link w:val="BalloonTextChar"/>
    <w:uiPriority w:val="99"/>
    <w:semiHidden/>
    <w:unhideWhenUsed/>
    <w:rsid w:val="000A57EA"/>
    <w:rPr>
      <w:rFonts w:ascii="Tahoma" w:hAnsi="Tahoma" w:cs="Tahoma"/>
      <w:sz w:val="16"/>
      <w:szCs w:val="16"/>
    </w:rPr>
  </w:style>
  <w:style w:type="character" w:customStyle="1" w:styleId="BalloonTextChar">
    <w:name w:val="Balloon Text Char"/>
    <w:basedOn w:val="DefaultParagraphFont"/>
    <w:link w:val="BalloonText"/>
    <w:uiPriority w:val="99"/>
    <w:semiHidden/>
    <w:rsid w:val="000A57EA"/>
    <w:rPr>
      <w:rFonts w:ascii="Tahoma" w:eastAsia="Times New Roman" w:hAnsi="Tahoma" w:cs="Tahoma"/>
      <w:sz w:val="16"/>
      <w:szCs w:val="16"/>
    </w:rPr>
  </w:style>
  <w:style w:type="character" w:customStyle="1" w:styleId="Heading1Char">
    <w:name w:val="Heading 1 Char"/>
    <w:basedOn w:val="DefaultParagraphFont"/>
    <w:link w:val="Heading1"/>
    <w:rsid w:val="001941CC"/>
    <w:rPr>
      <w:rFonts w:ascii="Times New Roman" w:eastAsia="Times New Roman" w:hAnsi="Times New Roman" w:cs="Times New Roman"/>
      <w:b/>
      <w:bCs/>
      <w:sz w:val="24"/>
      <w:szCs w:val="24"/>
    </w:rPr>
  </w:style>
  <w:style w:type="paragraph" w:styleId="BodyText">
    <w:name w:val="Body Text"/>
    <w:basedOn w:val="Normal"/>
    <w:link w:val="BodyTextChar"/>
    <w:semiHidden/>
    <w:rsid w:val="001941CC"/>
    <w:pPr>
      <w:jc w:val="both"/>
    </w:pPr>
    <w:rPr>
      <w:szCs w:val="24"/>
    </w:rPr>
  </w:style>
  <w:style w:type="character" w:customStyle="1" w:styleId="BodyTextChar">
    <w:name w:val="Body Text Char"/>
    <w:basedOn w:val="DefaultParagraphFont"/>
    <w:link w:val="BodyText"/>
    <w:semiHidden/>
    <w:rsid w:val="001941C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8445D"/>
    <w:rPr>
      <w:rFonts w:asciiTheme="majorHAnsi" w:eastAsiaTheme="majorEastAsia" w:hAnsiTheme="majorHAnsi" w:cstheme="majorBidi"/>
      <w:color w:val="365F91" w:themeColor="accent1" w:themeShade="BF"/>
      <w:sz w:val="26"/>
      <w:szCs w:val="26"/>
    </w:rPr>
  </w:style>
  <w:style w:type="character" w:styleId="Hyperlink">
    <w:name w:val="Hyperlink"/>
    <w:uiPriority w:val="99"/>
    <w:unhideWhenUsed/>
    <w:rsid w:val="000123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3188">
      <w:bodyDiv w:val="1"/>
      <w:marLeft w:val="0"/>
      <w:marRight w:val="0"/>
      <w:marTop w:val="0"/>
      <w:marBottom w:val="0"/>
      <w:divBdr>
        <w:top w:val="none" w:sz="0" w:space="0" w:color="auto"/>
        <w:left w:val="none" w:sz="0" w:space="0" w:color="auto"/>
        <w:bottom w:val="none" w:sz="0" w:space="0" w:color="auto"/>
        <w:right w:val="none" w:sz="0" w:space="0" w:color="auto"/>
      </w:divBdr>
      <w:divsChild>
        <w:div w:id="2040475129">
          <w:marLeft w:val="0"/>
          <w:marRight w:val="0"/>
          <w:marTop w:val="0"/>
          <w:marBottom w:val="0"/>
          <w:divBdr>
            <w:top w:val="none" w:sz="0" w:space="0" w:color="auto"/>
            <w:left w:val="none" w:sz="0" w:space="0" w:color="auto"/>
            <w:bottom w:val="none" w:sz="0" w:space="0" w:color="auto"/>
            <w:right w:val="none" w:sz="0" w:space="0" w:color="auto"/>
          </w:divBdr>
          <w:divsChild>
            <w:div w:id="1588223583">
              <w:marLeft w:val="0"/>
              <w:marRight w:val="0"/>
              <w:marTop w:val="180"/>
              <w:marBottom w:val="0"/>
              <w:divBdr>
                <w:top w:val="single" w:sz="24" w:space="0" w:color="231F20"/>
                <w:left w:val="none" w:sz="0" w:space="0" w:color="auto"/>
                <w:bottom w:val="single" w:sz="6" w:space="8" w:color="231F20"/>
                <w:right w:val="none" w:sz="0" w:space="0" w:color="auto"/>
              </w:divBdr>
            </w:div>
            <w:div w:id="1565524908">
              <w:marLeft w:val="0"/>
              <w:marRight w:val="0"/>
              <w:marTop w:val="0"/>
              <w:marBottom w:val="0"/>
              <w:divBdr>
                <w:top w:val="none" w:sz="0" w:space="0" w:color="auto"/>
                <w:left w:val="none" w:sz="0" w:space="0" w:color="auto"/>
                <w:bottom w:val="none" w:sz="0" w:space="0" w:color="auto"/>
                <w:right w:val="none" w:sz="0" w:space="0" w:color="auto"/>
              </w:divBdr>
              <w:divsChild>
                <w:div w:id="1299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20399">
          <w:marLeft w:val="0"/>
          <w:marRight w:val="0"/>
          <w:marTop w:val="0"/>
          <w:marBottom w:val="0"/>
          <w:divBdr>
            <w:top w:val="none" w:sz="0" w:space="0" w:color="auto"/>
            <w:left w:val="none" w:sz="0" w:space="0" w:color="auto"/>
            <w:bottom w:val="none" w:sz="0" w:space="0" w:color="auto"/>
            <w:right w:val="none" w:sz="0" w:space="0" w:color="auto"/>
          </w:divBdr>
          <w:divsChild>
            <w:div w:id="1029989347">
              <w:marLeft w:val="2850"/>
              <w:marRight w:val="0"/>
              <w:marTop w:val="0"/>
              <w:marBottom w:val="0"/>
              <w:divBdr>
                <w:top w:val="none" w:sz="0" w:space="0" w:color="auto"/>
                <w:left w:val="none" w:sz="0" w:space="0" w:color="auto"/>
                <w:bottom w:val="none" w:sz="0" w:space="0" w:color="auto"/>
                <w:right w:val="none" w:sz="0" w:space="0" w:color="auto"/>
              </w:divBdr>
              <w:divsChild>
                <w:div w:id="2139176282">
                  <w:marLeft w:val="0"/>
                  <w:marRight w:val="0"/>
                  <w:marTop w:val="0"/>
                  <w:marBottom w:val="0"/>
                  <w:divBdr>
                    <w:top w:val="none" w:sz="0" w:space="0" w:color="auto"/>
                    <w:left w:val="none" w:sz="0" w:space="0" w:color="auto"/>
                    <w:bottom w:val="none" w:sz="0" w:space="0" w:color="auto"/>
                    <w:right w:val="none" w:sz="0" w:space="0" w:color="auto"/>
                  </w:divBdr>
                  <w:divsChild>
                    <w:div w:id="576211276">
                      <w:marLeft w:val="0"/>
                      <w:marRight w:val="0"/>
                      <w:marTop w:val="0"/>
                      <w:marBottom w:val="0"/>
                      <w:divBdr>
                        <w:top w:val="none" w:sz="0" w:space="0" w:color="auto"/>
                        <w:left w:val="none" w:sz="0" w:space="0" w:color="auto"/>
                        <w:bottom w:val="none" w:sz="0" w:space="0" w:color="auto"/>
                        <w:right w:val="none" w:sz="0" w:space="0" w:color="auto"/>
                      </w:divBdr>
                      <w:divsChild>
                        <w:div w:id="1672680397">
                          <w:marLeft w:val="0"/>
                          <w:marRight w:val="0"/>
                          <w:marTop w:val="0"/>
                          <w:marBottom w:val="0"/>
                          <w:divBdr>
                            <w:top w:val="none" w:sz="0" w:space="0" w:color="auto"/>
                            <w:left w:val="none" w:sz="0" w:space="0" w:color="auto"/>
                            <w:bottom w:val="none" w:sz="0" w:space="0" w:color="auto"/>
                            <w:right w:val="none" w:sz="0" w:space="0" w:color="auto"/>
                          </w:divBdr>
                          <w:divsChild>
                            <w:div w:id="13582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87943">
      <w:bodyDiv w:val="1"/>
      <w:marLeft w:val="0"/>
      <w:marRight w:val="0"/>
      <w:marTop w:val="0"/>
      <w:marBottom w:val="0"/>
      <w:divBdr>
        <w:top w:val="none" w:sz="0" w:space="0" w:color="auto"/>
        <w:left w:val="none" w:sz="0" w:space="0" w:color="auto"/>
        <w:bottom w:val="none" w:sz="0" w:space="0" w:color="auto"/>
        <w:right w:val="none" w:sz="0" w:space="0" w:color="auto"/>
      </w:divBdr>
      <w:divsChild>
        <w:div w:id="497116092">
          <w:marLeft w:val="0"/>
          <w:marRight w:val="0"/>
          <w:marTop w:val="0"/>
          <w:marBottom w:val="0"/>
          <w:divBdr>
            <w:top w:val="none" w:sz="0" w:space="0" w:color="auto"/>
            <w:left w:val="none" w:sz="0" w:space="0" w:color="auto"/>
            <w:bottom w:val="none" w:sz="0" w:space="0" w:color="auto"/>
            <w:right w:val="none" w:sz="0" w:space="0" w:color="auto"/>
          </w:divBdr>
        </w:div>
        <w:div w:id="1203320594">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fare.ie/en/pdf/PB3.pdf" TargetMode="External"/><Relationship Id="rId3" Type="http://schemas.openxmlformats.org/officeDocument/2006/relationships/settings" Target="settings.xml"/><Relationship Id="rId7" Type="http://schemas.openxmlformats.org/officeDocument/2006/relationships/hyperlink" Target="https://www.welfare.ie/en/pdf/PB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lfare.ie/en/pdf/PB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colm.mcguinness</dc:creator>
  <cp:lastModifiedBy>CDETB Staff</cp:lastModifiedBy>
  <cp:revision>2</cp:revision>
  <cp:lastPrinted>2016-10-21T09:55:00Z</cp:lastPrinted>
  <dcterms:created xsi:type="dcterms:W3CDTF">2020-06-04T11:48:00Z</dcterms:created>
  <dcterms:modified xsi:type="dcterms:W3CDTF">2020-06-04T11:48:00Z</dcterms:modified>
</cp:coreProperties>
</file>