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F3A3" w14:textId="77777777" w:rsidR="00B0746B" w:rsidRDefault="00E45EF1" w:rsidP="00B0746B">
      <w:pPr>
        <w:jc w:val="center"/>
        <w:rPr>
          <w:b/>
          <w:bCs/>
          <w:sz w:val="28"/>
        </w:rPr>
      </w:pPr>
      <w:r w:rsidRPr="004D24C3">
        <w:rPr>
          <w:i/>
          <w:noProof/>
          <w:sz w:val="18"/>
          <w:lang w:val="en-IE" w:eastAsia="en-IE"/>
        </w:rPr>
        <w:drawing>
          <wp:inline distT="0" distB="0" distL="0" distR="0" wp14:anchorId="23218974" wp14:editId="58A2E016">
            <wp:extent cx="15716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781050"/>
                    </a:xfrm>
                    <a:prstGeom prst="rect">
                      <a:avLst/>
                    </a:prstGeom>
                    <a:noFill/>
                    <a:ln>
                      <a:noFill/>
                    </a:ln>
                  </pic:spPr>
                </pic:pic>
              </a:graphicData>
            </a:graphic>
          </wp:inline>
        </w:drawing>
      </w:r>
    </w:p>
    <w:p w14:paraId="2FE9946D" w14:textId="77777777" w:rsidR="00B0746B" w:rsidRPr="00F265B9" w:rsidRDefault="00B0746B" w:rsidP="00B0746B">
      <w:pPr>
        <w:autoSpaceDE w:val="0"/>
        <w:autoSpaceDN w:val="0"/>
        <w:adjustRightInd w:val="0"/>
        <w:jc w:val="center"/>
        <w:rPr>
          <w:rFonts w:ascii="Arial" w:hAnsi="Arial" w:cs="Arial"/>
          <w:color w:val="3366FF"/>
          <w:lang w:eastAsia="en-GB"/>
        </w:rPr>
      </w:pPr>
      <w:proofErr w:type="gramStart"/>
      <w:r w:rsidRPr="00F265B9">
        <w:rPr>
          <w:rFonts w:ascii="Arial" w:hAnsi="Arial" w:cs="Arial"/>
          <w:color w:val="3366FF"/>
          <w:lang w:eastAsia="en-GB"/>
        </w:rPr>
        <w:t>An</w:t>
      </w:r>
      <w:proofErr w:type="gramEnd"/>
      <w:r w:rsidRPr="00F265B9">
        <w:rPr>
          <w:rFonts w:ascii="Arial" w:hAnsi="Arial" w:cs="Arial"/>
          <w:color w:val="3366FF"/>
          <w:lang w:eastAsia="en-GB"/>
        </w:rPr>
        <w:t xml:space="preserve"> </w:t>
      </w:r>
      <w:proofErr w:type="spellStart"/>
      <w:r w:rsidRPr="00F265B9">
        <w:rPr>
          <w:rFonts w:ascii="Arial" w:hAnsi="Arial" w:cs="Arial"/>
          <w:color w:val="3366FF"/>
          <w:lang w:eastAsia="en-GB"/>
        </w:rPr>
        <w:t>Bord</w:t>
      </w:r>
      <w:proofErr w:type="spellEnd"/>
      <w:r w:rsidRPr="00F265B9">
        <w:rPr>
          <w:rFonts w:ascii="Arial" w:hAnsi="Arial" w:cs="Arial"/>
          <w:color w:val="3366FF"/>
          <w:lang w:eastAsia="en-GB"/>
        </w:rPr>
        <w:t xml:space="preserve"> </w:t>
      </w:r>
      <w:proofErr w:type="spellStart"/>
      <w:r w:rsidRPr="00F265B9">
        <w:rPr>
          <w:rFonts w:ascii="Arial" w:hAnsi="Arial" w:cs="Arial"/>
          <w:color w:val="3366FF"/>
          <w:lang w:eastAsia="en-GB"/>
        </w:rPr>
        <w:t>Oideachais</w:t>
      </w:r>
      <w:proofErr w:type="spellEnd"/>
      <w:r w:rsidRPr="00F265B9">
        <w:rPr>
          <w:rFonts w:ascii="Arial" w:hAnsi="Arial" w:cs="Arial"/>
          <w:color w:val="3366FF"/>
          <w:lang w:eastAsia="en-GB"/>
        </w:rPr>
        <w:t xml:space="preserve"> </w:t>
      </w:r>
      <w:proofErr w:type="spellStart"/>
      <w:r w:rsidRPr="00F265B9">
        <w:rPr>
          <w:rFonts w:ascii="Arial" w:hAnsi="Arial" w:cs="Arial"/>
          <w:color w:val="3366FF"/>
          <w:lang w:eastAsia="en-GB"/>
        </w:rPr>
        <w:t>agus</w:t>
      </w:r>
      <w:proofErr w:type="spellEnd"/>
      <w:r w:rsidRPr="00F265B9">
        <w:rPr>
          <w:rFonts w:ascii="Arial" w:hAnsi="Arial" w:cs="Arial"/>
          <w:color w:val="3366FF"/>
          <w:lang w:eastAsia="en-GB"/>
        </w:rPr>
        <w:t xml:space="preserve"> </w:t>
      </w:r>
      <w:proofErr w:type="spellStart"/>
      <w:r w:rsidRPr="00F265B9">
        <w:rPr>
          <w:rFonts w:ascii="Arial" w:hAnsi="Arial" w:cs="Arial"/>
          <w:color w:val="3366FF"/>
          <w:lang w:eastAsia="en-GB"/>
        </w:rPr>
        <w:t>Oiliúna</w:t>
      </w:r>
      <w:proofErr w:type="spellEnd"/>
      <w:r w:rsidRPr="00F265B9">
        <w:rPr>
          <w:rFonts w:ascii="Arial" w:hAnsi="Arial" w:cs="Arial"/>
          <w:color w:val="3366FF"/>
          <w:lang w:eastAsia="en-GB"/>
        </w:rPr>
        <w:t xml:space="preserve"> </w:t>
      </w:r>
      <w:proofErr w:type="spellStart"/>
      <w:r w:rsidRPr="00F265B9">
        <w:rPr>
          <w:rFonts w:ascii="Arial" w:hAnsi="Arial" w:cs="Arial"/>
          <w:color w:val="3366FF"/>
          <w:lang w:eastAsia="en-GB"/>
        </w:rPr>
        <w:t>Chathair</w:t>
      </w:r>
      <w:proofErr w:type="spellEnd"/>
      <w:r w:rsidRPr="00F265B9">
        <w:rPr>
          <w:rFonts w:ascii="Arial" w:hAnsi="Arial" w:cs="Arial"/>
          <w:color w:val="3366FF"/>
          <w:lang w:eastAsia="en-GB"/>
        </w:rPr>
        <w:t xml:space="preserve"> </w:t>
      </w:r>
      <w:proofErr w:type="spellStart"/>
      <w:r w:rsidRPr="00F265B9">
        <w:rPr>
          <w:rFonts w:ascii="Arial" w:hAnsi="Arial" w:cs="Arial"/>
          <w:color w:val="3366FF"/>
          <w:lang w:eastAsia="en-GB"/>
        </w:rPr>
        <w:t>Bhaile</w:t>
      </w:r>
      <w:proofErr w:type="spellEnd"/>
      <w:r w:rsidRPr="00F265B9">
        <w:rPr>
          <w:rFonts w:ascii="Arial" w:hAnsi="Arial" w:cs="Arial"/>
          <w:color w:val="3366FF"/>
          <w:lang w:eastAsia="en-GB"/>
        </w:rPr>
        <w:t xml:space="preserve"> </w:t>
      </w:r>
      <w:proofErr w:type="spellStart"/>
      <w:r w:rsidRPr="00F265B9">
        <w:rPr>
          <w:rFonts w:ascii="Arial" w:hAnsi="Arial" w:cs="Arial"/>
          <w:color w:val="3366FF"/>
          <w:lang w:eastAsia="en-GB"/>
        </w:rPr>
        <w:t>Átha</w:t>
      </w:r>
      <w:proofErr w:type="spellEnd"/>
      <w:r w:rsidRPr="00F265B9">
        <w:rPr>
          <w:rFonts w:ascii="Arial" w:hAnsi="Arial" w:cs="Arial"/>
          <w:color w:val="3366FF"/>
          <w:lang w:eastAsia="en-GB"/>
        </w:rPr>
        <w:t xml:space="preserve"> </w:t>
      </w:r>
      <w:proofErr w:type="spellStart"/>
      <w:r w:rsidRPr="00F265B9">
        <w:rPr>
          <w:rFonts w:ascii="Arial" w:hAnsi="Arial" w:cs="Arial"/>
          <w:color w:val="3366FF"/>
          <w:lang w:eastAsia="en-GB"/>
        </w:rPr>
        <w:t>Cliath</w:t>
      </w:r>
      <w:proofErr w:type="spellEnd"/>
    </w:p>
    <w:p w14:paraId="2EEFD5C4" w14:textId="77777777" w:rsidR="00B0746B" w:rsidRDefault="00B0746B" w:rsidP="00B0746B">
      <w:pPr>
        <w:jc w:val="center"/>
        <w:rPr>
          <w:rFonts w:ascii="Arial" w:hAnsi="Arial" w:cs="Arial"/>
          <w:color w:val="3366FF"/>
          <w:lang w:eastAsia="en-GB"/>
        </w:rPr>
      </w:pPr>
      <w:r w:rsidRPr="00F265B9">
        <w:rPr>
          <w:rFonts w:ascii="Arial" w:hAnsi="Arial" w:cs="Arial"/>
          <w:color w:val="3366FF"/>
          <w:lang w:eastAsia="en-GB"/>
        </w:rPr>
        <w:t xml:space="preserve">City of </w:t>
      </w:r>
      <w:smartTag w:uri="urn:schemas-microsoft-com:office:smarttags" w:element="place">
        <w:smartTag w:uri="urn:schemas-microsoft-com:office:smarttags" w:element="City">
          <w:r w:rsidRPr="00F265B9">
            <w:rPr>
              <w:rFonts w:ascii="Arial" w:hAnsi="Arial" w:cs="Arial"/>
              <w:color w:val="3366FF"/>
              <w:lang w:eastAsia="en-GB"/>
            </w:rPr>
            <w:t>Dublin</w:t>
          </w:r>
        </w:smartTag>
      </w:smartTag>
      <w:r w:rsidRPr="00F265B9">
        <w:rPr>
          <w:rFonts w:ascii="Arial" w:hAnsi="Arial" w:cs="Arial"/>
          <w:color w:val="3366FF"/>
          <w:lang w:eastAsia="en-GB"/>
        </w:rPr>
        <w:t xml:space="preserve"> Education and Training Board</w:t>
      </w:r>
    </w:p>
    <w:p w14:paraId="41E89493" w14:textId="77777777" w:rsidR="00376B47" w:rsidRDefault="00376B47">
      <w:pPr>
        <w:pStyle w:val="NormalWeb"/>
        <w:jc w:val="center"/>
        <w:rPr>
          <w:sz w:val="20"/>
        </w:rPr>
      </w:pPr>
    </w:p>
    <w:p w14:paraId="1298931D" w14:textId="77777777" w:rsidR="00376B47" w:rsidRDefault="004252CE" w:rsidP="00B0746B">
      <w:pPr>
        <w:pStyle w:val="NormalWeb"/>
        <w:jc w:val="center"/>
        <w:rPr>
          <w:rFonts w:ascii="Arial" w:hAnsi="Arial" w:cs="Arial"/>
          <w:b/>
          <w:bCs/>
          <w:sz w:val="28"/>
          <w:szCs w:val="19"/>
        </w:rPr>
      </w:pPr>
      <w:r>
        <w:rPr>
          <w:rFonts w:ascii="Arial" w:hAnsi="Arial" w:cs="Arial"/>
          <w:b/>
          <w:bCs/>
          <w:sz w:val="28"/>
          <w:szCs w:val="19"/>
        </w:rPr>
        <w:t>Cycle To Work Scheme</w:t>
      </w:r>
      <w:r w:rsidR="009D5E74">
        <w:rPr>
          <w:rFonts w:ascii="Arial" w:hAnsi="Arial" w:cs="Arial"/>
          <w:b/>
          <w:bCs/>
          <w:sz w:val="28"/>
          <w:szCs w:val="19"/>
        </w:rPr>
        <w:t xml:space="preserve"> </w:t>
      </w:r>
      <w:r w:rsidR="00AE09B5">
        <w:rPr>
          <w:rFonts w:ascii="Arial" w:hAnsi="Arial" w:cs="Arial"/>
          <w:b/>
          <w:bCs/>
          <w:sz w:val="28"/>
          <w:szCs w:val="19"/>
        </w:rPr>
        <w:t>202</w:t>
      </w:r>
      <w:r w:rsidR="00E41FEC">
        <w:rPr>
          <w:rFonts w:ascii="Arial" w:hAnsi="Arial" w:cs="Arial"/>
          <w:b/>
          <w:bCs/>
          <w:sz w:val="28"/>
          <w:szCs w:val="19"/>
        </w:rPr>
        <w:t>3</w:t>
      </w:r>
      <w:bookmarkStart w:id="0" w:name="_GoBack"/>
      <w:bookmarkEnd w:id="0"/>
      <w:r>
        <w:rPr>
          <w:rFonts w:ascii="Arial" w:hAnsi="Arial" w:cs="Arial"/>
          <w:b/>
          <w:bCs/>
          <w:sz w:val="28"/>
          <w:szCs w:val="19"/>
        </w:rPr>
        <w:t xml:space="preserve">- </w:t>
      </w:r>
      <w:r w:rsidR="00376B47">
        <w:rPr>
          <w:rFonts w:ascii="Arial" w:hAnsi="Arial" w:cs="Arial"/>
          <w:b/>
          <w:bCs/>
          <w:sz w:val="28"/>
          <w:szCs w:val="19"/>
        </w:rPr>
        <w:t>Terms &amp; Conditions</w:t>
      </w:r>
      <w:r w:rsidR="00E45EF1">
        <w:rPr>
          <w:rFonts w:ascii="Arial" w:hAnsi="Arial" w:cs="Arial"/>
          <w:b/>
          <w:bCs/>
          <w:sz w:val="28"/>
          <w:szCs w:val="19"/>
        </w:rPr>
        <w:t xml:space="preserve"> </w:t>
      </w:r>
    </w:p>
    <w:p w14:paraId="02506C7F" w14:textId="77777777" w:rsidR="00376B47" w:rsidRDefault="00376B47">
      <w:pPr>
        <w:pStyle w:val="NormalWeb"/>
        <w:numPr>
          <w:ilvl w:val="0"/>
          <w:numId w:val="9"/>
        </w:numPr>
        <w:rPr>
          <w:rFonts w:ascii="Arial" w:hAnsi="Arial" w:cs="Arial"/>
          <w:szCs w:val="19"/>
        </w:rPr>
      </w:pPr>
      <w:r>
        <w:rPr>
          <w:rFonts w:ascii="Arial" w:hAnsi="Arial" w:cs="Arial"/>
          <w:szCs w:val="19"/>
        </w:rPr>
        <w:t xml:space="preserve">The scheme allows for an employer to incur the expense of providing an employee with a new bicycle and bicycle safety equipment up to a limit of </w:t>
      </w:r>
      <w:r w:rsidR="006E2D7E">
        <w:rPr>
          <w:rFonts w:ascii="Arial" w:hAnsi="Arial" w:cs="Arial"/>
          <w:b/>
          <w:bCs/>
          <w:szCs w:val="19"/>
          <w:u w:val="single"/>
        </w:rPr>
        <w:t xml:space="preserve">€1,250 or </w:t>
      </w:r>
      <w:r w:rsidR="002C44A7">
        <w:rPr>
          <w:rFonts w:ascii="Arial" w:hAnsi="Arial" w:cs="Arial"/>
          <w:b/>
          <w:bCs/>
          <w:szCs w:val="19"/>
          <w:u w:val="single"/>
        </w:rPr>
        <w:t>€1,500 in the case of an electric bike</w:t>
      </w:r>
      <w:r>
        <w:rPr>
          <w:rFonts w:ascii="Arial" w:hAnsi="Arial" w:cs="Arial"/>
          <w:szCs w:val="19"/>
        </w:rPr>
        <w:t xml:space="preserve">. </w:t>
      </w:r>
      <w:r w:rsidR="001C7DF7">
        <w:rPr>
          <w:rFonts w:ascii="Arial" w:hAnsi="Arial" w:cs="Arial"/>
          <w:szCs w:val="19"/>
        </w:rPr>
        <w:t>T</w:t>
      </w:r>
      <w:r>
        <w:rPr>
          <w:rFonts w:ascii="Arial" w:hAnsi="Arial" w:cs="Arial"/>
          <w:szCs w:val="19"/>
        </w:rPr>
        <w:t xml:space="preserve">he employee agrees to forego part of his or her salary to cover the cost of the purchase of the bicycle/safety equipment. The employee will not be liable for tax, PRSI or </w:t>
      </w:r>
      <w:r w:rsidR="004252CE">
        <w:rPr>
          <w:rFonts w:ascii="Arial" w:hAnsi="Arial" w:cs="Arial"/>
          <w:szCs w:val="19"/>
        </w:rPr>
        <w:t xml:space="preserve">statutory </w:t>
      </w:r>
      <w:r>
        <w:rPr>
          <w:rFonts w:ascii="Arial" w:hAnsi="Arial" w:cs="Arial"/>
          <w:szCs w:val="19"/>
        </w:rPr>
        <w:t xml:space="preserve">levies on the salary foregone. If the employee is pensionable the reduction in gross pay will be made </w:t>
      </w:r>
      <w:r>
        <w:rPr>
          <w:rFonts w:ascii="Arial" w:hAnsi="Arial" w:cs="Arial"/>
          <w:i/>
          <w:iCs/>
          <w:szCs w:val="19"/>
        </w:rPr>
        <w:t>after</w:t>
      </w:r>
      <w:r>
        <w:rPr>
          <w:rFonts w:ascii="Arial" w:hAnsi="Arial" w:cs="Arial"/>
          <w:szCs w:val="19"/>
        </w:rPr>
        <w:t xml:space="preserve"> the superannuation contribution is calculated, i.e. pensions will not be affected.</w:t>
      </w:r>
    </w:p>
    <w:p w14:paraId="625EF703" w14:textId="77777777" w:rsidR="00376B47" w:rsidRDefault="00376B47">
      <w:pPr>
        <w:pStyle w:val="NormalWeb"/>
        <w:numPr>
          <w:ilvl w:val="0"/>
          <w:numId w:val="9"/>
        </w:numPr>
        <w:rPr>
          <w:rFonts w:ascii="Arial" w:hAnsi="Arial" w:cs="Arial"/>
          <w:b/>
          <w:bCs/>
          <w:szCs w:val="19"/>
          <w:u w:val="single"/>
        </w:rPr>
      </w:pPr>
      <w:r>
        <w:rPr>
          <w:rFonts w:ascii="Arial" w:hAnsi="Arial" w:cs="Arial"/>
          <w:szCs w:val="19"/>
        </w:rPr>
        <w:t>The bike must be used for the purpose of transport to and from work and/or travelling between workplaces.</w:t>
      </w:r>
      <w:r w:rsidR="00D27166">
        <w:rPr>
          <w:rFonts w:ascii="Arial" w:hAnsi="Arial" w:cs="Arial"/>
          <w:szCs w:val="19"/>
        </w:rPr>
        <w:t xml:space="preserve"> </w:t>
      </w:r>
      <w:r w:rsidR="00D27166" w:rsidRPr="00D27166">
        <w:rPr>
          <w:rFonts w:ascii="Arial" w:hAnsi="Arial" w:cs="Arial"/>
          <w:b/>
          <w:i/>
          <w:szCs w:val="19"/>
        </w:rPr>
        <w:t>The scheme is strictly non-transferrable</w:t>
      </w:r>
      <w:r w:rsidR="00D27166">
        <w:rPr>
          <w:rFonts w:ascii="Arial" w:hAnsi="Arial" w:cs="Arial"/>
          <w:szCs w:val="19"/>
        </w:rPr>
        <w:t xml:space="preserve"> i.e. bikes purchased by qualifying staff members should be for their use only  and purchases should not be made on behalf of anyone else.</w:t>
      </w:r>
    </w:p>
    <w:p w14:paraId="703714BE" w14:textId="77777777" w:rsidR="00376B47" w:rsidRPr="005739A0" w:rsidRDefault="00376B47" w:rsidP="005739A0">
      <w:pPr>
        <w:pStyle w:val="NormalWeb"/>
        <w:numPr>
          <w:ilvl w:val="0"/>
          <w:numId w:val="9"/>
        </w:numPr>
        <w:rPr>
          <w:rFonts w:ascii="Arial" w:hAnsi="Arial" w:cs="Arial"/>
          <w:bCs/>
          <w:szCs w:val="19"/>
        </w:rPr>
      </w:pPr>
      <w:r>
        <w:rPr>
          <w:rFonts w:ascii="Arial" w:hAnsi="Arial" w:cs="Arial"/>
          <w:szCs w:val="19"/>
        </w:rPr>
        <w:t xml:space="preserve">Participation in the scheme will be limited to </w:t>
      </w:r>
      <w:r w:rsidR="002C44A7">
        <w:rPr>
          <w:rFonts w:ascii="Arial" w:hAnsi="Arial" w:cs="Arial"/>
          <w:b/>
          <w:bCs/>
          <w:szCs w:val="19"/>
          <w:u w:val="single"/>
        </w:rPr>
        <w:t>once in each four</w:t>
      </w:r>
      <w:r w:rsidR="005739A0">
        <w:rPr>
          <w:rFonts w:ascii="Arial" w:hAnsi="Arial" w:cs="Arial"/>
          <w:b/>
          <w:bCs/>
          <w:szCs w:val="19"/>
          <w:u w:val="single"/>
        </w:rPr>
        <w:t xml:space="preserve"> consecutive tax</w:t>
      </w:r>
      <w:r>
        <w:rPr>
          <w:rFonts w:ascii="Arial" w:hAnsi="Arial" w:cs="Arial"/>
          <w:b/>
          <w:bCs/>
          <w:szCs w:val="19"/>
          <w:u w:val="single"/>
        </w:rPr>
        <w:t xml:space="preserve"> year</w:t>
      </w:r>
      <w:r w:rsidR="005739A0">
        <w:rPr>
          <w:rFonts w:ascii="Arial" w:hAnsi="Arial" w:cs="Arial"/>
          <w:b/>
          <w:bCs/>
          <w:szCs w:val="19"/>
          <w:u w:val="single"/>
        </w:rPr>
        <w:t>s.</w:t>
      </w:r>
      <w:r w:rsidR="005739A0" w:rsidRPr="005739A0">
        <w:rPr>
          <w:rFonts w:ascii="Arial" w:hAnsi="Arial" w:cs="Arial"/>
          <w:bCs/>
          <w:szCs w:val="19"/>
        </w:rPr>
        <w:t xml:space="preserve"> This means that an employee who availed of the</w:t>
      </w:r>
      <w:r w:rsidR="005739A0">
        <w:rPr>
          <w:rFonts w:ascii="Arial" w:hAnsi="Arial" w:cs="Arial"/>
          <w:bCs/>
          <w:szCs w:val="19"/>
        </w:rPr>
        <w:t xml:space="preserve"> </w:t>
      </w:r>
      <w:r w:rsidR="00604632">
        <w:rPr>
          <w:rFonts w:ascii="Arial" w:hAnsi="Arial" w:cs="Arial"/>
          <w:bCs/>
          <w:szCs w:val="19"/>
        </w:rPr>
        <w:t>scheme at any time during 201</w:t>
      </w:r>
      <w:r w:rsidR="002C4DD5">
        <w:rPr>
          <w:rFonts w:ascii="Arial" w:hAnsi="Arial" w:cs="Arial"/>
          <w:bCs/>
          <w:szCs w:val="19"/>
        </w:rPr>
        <w:t>8</w:t>
      </w:r>
      <w:r w:rsidR="005739A0" w:rsidRPr="005739A0">
        <w:rPr>
          <w:rFonts w:ascii="Arial" w:hAnsi="Arial" w:cs="Arial"/>
          <w:bCs/>
          <w:szCs w:val="19"/>
        </w:rPr>
        <w:t xml:space="preserve"> is now eligible to avail of the scheme</w:t>
      </w:r>
      <w:r w:rsidR="005739A0">
        <w:rPr>
          <w:rFonts w:ascii="Arial" w:hAnsi="Arial" w:cs="Arial"/>
          <w:bCs/>
          <w:szCs w:val="19"/>
        </w:rPr>
        <w:t xml:space="preserve"> again </w:t>
      </w:r>
      <w:r w:rsidR="003E4F63">
        <w:rPr>
          <w:rFonts w:ascii="Arial" w:hAnsi="Arial" w:cs="Arial"/>
          <w:bCs/>
          <w:szCs w:val="19"/>
        </w:rPr>
        <w:t>in</w:t>
      </w:r>
      <w:r w:rsidR="00E45EF1">
        <w:rPr>
          <w:rFonts w:ascii="Arial" w:hAnsi="Arial" w:cs="Arial"/>
          <w:bCs/>
          <w:szCs w:val="19"/>
        </w:rPr>
        <w:t xml:space="preserve"> </w:t>
      </w:r>
      <w:r w:rsidR="002C4DD5">
        <w:rPr>
          <w:rFonts w:ascii="Arial" w:hAnsi="Arial" w:cs="Arial"/>
          <w:bCs/>
          <w:szCs w:val="19"/>
        </w:rPr>
        <w:t>2022</w:t>
      </w:r>
      <w:r w:rsidR="000F08E8">
        <w:rPr>
          <w:rFonts w:ascii="Arial" w:hAnsi="Arial" w:cs="Arial"/>
          <w:bCs/>
          <w:szCs w:val="19"/>
        </w:rPr>
        <w:t>. In the unfortunate event of a bike</w:t>
      </w:r>
      <w:r w:rsidR="00E45EF1">
        <w:rPr>
          <w:rFonts w:ascii="Arial" w:hAnsi="Arial" w:cs="Arial"/>
          <w:bCs/>
          <w:szCs w:val="19"/>
        </w:rPr>
        <w:t xml:space="preserve"> being stolen, the once in four </w:t>
      </w:r>
      <w:r w:rsidR="000F08E8">
        <w:rPr>
          <w:rFonts w:ascii="Arial" w:hAnsi="Arial" w:cs="Arial"/>
          <w:bCs/>
          <w:szCs w:val="19"/>
        </w:rPr>
        <w:t>year rule still applies regardless of whether it was used for the full period or not.</w:t>
      </w:r>
    </w:p>
    <w:p w14:paraId="0C23A806" w14:textId="77777777" w:rsidR="00376B47" w:rsidRDefault="00376B47">
      <w:pPr>
        <w:pStyle w:val="NormalWeb"/>
        <w:numPr>
          <w:ilvl w:val="0"/>
          <w:numId w:val="9"/>
        </w:numPr>
        <w:rPr>
          <w:rFonts w:ascii="Arial" w:hAnsi="Arial" w:cs="Arial"/>
          <w:szCs w:val="19"/>
        </w:rPr>
      </w:pPr>
      <w:r w:rsidRPr="00CE4EFA">
        <w:rPr>
          <w:rFonts w:ascii="Arial" w:hAnsi="Arial" w:cs="Arial"/>
          <w:b/>
          <w:szCs w:val="19"/>
        </w:rPr>
        <w:t>The total cost of the bicycle &amp; safety equipment must be</w:t>
      </w:r>
      <w:r w:rsidR="004252CE" w:rsidRPr="00CE4EFA">
        <w:rPr>
          <w:rFonts w:ascii="Arial" w:hAnsi="Arial" w:cs="Arial"/>
          <w:b/>
          <w:szCs w:val="19"/>
        </w:rPr>
        <w:t xml:space="preserve"> recouped in full </w:t>
      </w:r>
      <w:r w:rsidR="00CA7AAF" w:rsidRPr="00CE4EFA">
        <w:rPr>
          <w:rFonts w:ascii="Arial" w:hAnsi="Arial" w:cs="Arial"/>
          <w:b/>
          <w:szCs w:val="19"/>
        </w:rPr>
        <w:t xml:space="preserve">by November </w:t>
      </w:r>
      <w:r w:rsidR="002C4DD5">
        <w:rPr>
          <w:rFonts w:ascii="Arial" w:hAnsi="Arial" w:cs="Arial"/>
          <w:b/>
          <w:szCs w:val="19"/>
        </w:rPr>
        <w:t>2022</w:t>
      </w:r>
      <w:r w:rsidR="00CA7AAF" w:rsidRPr="00CE4EFA">
        <w:rPr>
          <w:rFonts w:ascii="Arial" w:hAnsi="Arial" w:cs="Arial"/>
          <w:b/>
          <w:szCs w:val="19"/>
        </w:rPr>
        <w:t xml:space="preserve"> (or by the contract end date if earlier than November</w:t>
      </w:r>
      <w:r w:rsidR="00DC2152" w:rsidRPr="00CE4EFA">
        <w:rPr>
          <w:rFonts w:ascii="Arial" w:hAnsi="Arial" w:cs="Arial"/>
          <w:b/>
          <w:szCs w:val="19"/>
        </w:rPr>
        <w:t xml:space="preserve"> </w:t>
      </w:r>
      <w:r w:rsidR="002C4DD5">
        <w:rPr>
          <w:rFonts w:ascii="Arial" w:hAnsi="Arial" w:cs="Arial"/>
          <w:b/>
          <w:szCs w:val="19"/>
        </w:rPr>
        <w:t>2022</w:t>
      </w:r>
      <w:r w:rsidR="00CA7AAF" w:rsidRPr="00CE4EFA">
        <w:rPr>
          <w:rFonts w:ascii="Arial" w:hAnsi="Arial" w:cs="Arial"/>
          <w:b/>
          <w:szCs w:val="19"/>
        </w:rPr>
        <w:t>)</w:t>
      </w:r>
      <w:r>
        <w:rPr>
          <w:rFonts w:ascii="Arial" w:hAnsi="Arial" w:cs="Arial"/>
          <w:szCs w:val="19"/>
        </w:rPr>
        <w:t>.</w:t>
      </w:r>
      <w:r w:rsidR="005941A0">
        <w:rPr>
          <w:rFonts w:ascii="Arial" w:hAnsi="Arial" w:cs="Arial"/>
          <w:szCs w:val="19"/>
        </w:rPr>
        <w:t xml:space="preserve"> Employees may also opt for a shorter repayment period.</w:t>
      </w:r>
      <w:r>
        <w:rPr>
          <w:rFonts w:ascii="Arial" w:hAnsi="Arial" w:cs="Arial"/>
          <w:szCs w:val="19"/>
        </w:rPr>
        <w:t xml:space="preserve"> The employee will not be able to cancel his or her participation in the scheme prior to the expiry of the period, except in the case of termination of employment.</w:t>
      </w:r>
      <w:r w:rsidR="00FA00C1">
        <w:rPr>
          <w:rFonts w:ascii="Arial" w:hAnsi="Arial" w:cs="Arial"/>
          <w:szCs w:val="19"/>
        </w:rPr>
        <w:t xml:space="preserve"> In order to have the cost of the bike</w:t>
      </w:r>
      <w:r w:rsidR="002C4DD5">
        <w:rPr>
          <w:rFonts w:ascii="Arial" w:hAnsi="Arial" w:cs="Arial"/>
          <w:szCs w:val="19"/>
        </w:rPr>
        <w:t xml:space="preserve"> fully recouped by November 2022</w:t>
      </w:r>
      <w:r w:rsidR="00FA00C1">
        <w:rPr>
          <w:rFonts w:ascii="Arial" w:hAnsi="Arial" w:cs="Arial"/>
          <w:szCs w:val="19"/>
        </w:rPr>
        <w:t>, all applications must be received in good time to pay the invoice and adhere to the payroll deadlines for the salary deductions. The deadline will be confirmed closer to the time, as it is subject to the various payroll close-off dates.</w:t>
      </w:r>
    </w:p>
    <w:p w14:paraId="4EF1B057" w14:textId="77777777" w:rsidR="00376B47" w:rsidRDefault="00376B47">
      <w:pPr>
        <w:pStyle w:val="NormalWeb"/>
        <w:numPr>
          <w:ilvl w:val="0"/>
          <w:numId w:val="9"/>
        </w:numPr>
        <w:rPr>
          <w:rFonts w:ascii="Arial" w:hAnsi="Arial" w:cs="Arial"/>
          <w:szCs w:val="19"/>
        </w:rPr>
      </w:pPr>
      <w:r>
        <w:rPr>
          <w:rFonts w:ascii="Arial" w:hAnsi="Arial" w:cs="Arial"/>
          <w:szCs w:val="19"/>
        </w:rPr>
        <w:t>The Cycle-to-Work scheme is av</w:t>
      </w:r>
      <w:r w:rsidR="00325DA8">
        <w:rPr>
          <w:rFonts w:ascii="Arial" w:hAnsi="Arial" w:cs="Arial"/>
          <w:szCs w:val="19"/>
        </w:rPr>
        <w:t>ailable to permanent, Contract of Indefinite Duration, and fixed-term contract staff. The employment must be capable of lasting until the salary sacrifice has been recouped. It is not possibl</w:t>
      </w:r>
      <w:r w:rsidR="001719FD">
        <w:rPr>
          <w:rFonts w:ascii="Arial" w:hAnsi="Arial" w:cs="Arial"/>
          <w:szCs w:val="19"/>
        </w:rPr>
        <w:t xml:space="preserve">e for casual or </w:t>
      </w:r>
      <w:r w:rsidR="008256FB">
        <w:rPr>
          <w:rFonts w:ascii="Arial" w:hAnsi="Arial" w:cs="Arial"/>
          <w:szCs w:val="19"/>
        </w:rPr>
        <w:t>non-casual</w:t>
      </w:r>
      <w:r w:rsidR="001719FD">
        <w:rPr>
          <w:rFonts w:ascii="Arial" w:hAnsi="Arial" w:cs="Arial"/>
          <w:szCs w:val="19"/>
        </w:rPr>
        <w:t xml:space="preserve"> employees</w:t>
      </w:r>
      <w:r w:rsidR="00325DA8">
        <w:rPr>
          <w:rFonts w:ascii="Arial" w:hAnsi="Arial" w:cs="Arial"/>
          <w:szCs w:val="19"/>
        </w:rPr>
        <w:t xml:space="preserve"> to avail of the scheme.</w:t>
      </w:r>
    </w:p>
    <w:p w14:paraId="2906E25B" w14:textId="77777777" w:rsidR="00376B47" w:rsidRDefault="001A59F4">
      <w:pPr>
        <w:pStyle w:val="NormalWeb"/>
        <w:numPr>
          <w:ilvl w:val="0"/>
          <w:numId w:val="9"/>
        </w:numPr>
        <w:rPr>
          <w:rFonts w:ascii="Arial" w:hAnsi="Arial" w:cs="Arial"/>
          <w:b/>
          <w:szCs w:val="19"/>
          <w:u w:val="single"/>
        </w:rPr>
      </w:pPr>
      <w:r>
        <w:rPr>
          <w:rFonts w:ascii="Arial" w:hAnsi="Arial" w:cs="Arial"/>
          <w:szCs w:val="19"/>
        </w:rPr>
        <w:t>The employer (CDETB</w:t>
      </w:r>
      <w:r w:rsidR="00376B47">
        <w:rPr>
          <w:rFonts w:ascii="Arial" w:hAnsi="Arial" w:cs="Arial"/>
          <w:szCs w:val="19"/>
        </w:rPr>
        <w:t>) must purchase the bicycle/safety equipment from</w:t>
      </w:r>
      <w:r w:rsidR="001719FD">
        <w:rPr>
          <w:rFonts w:ascii="Arial" w:hAnsi="Arial" w:cs="Arial"/>
          <w:szCs w:val="19"/>
        </w:rPr>
        <w:t xml:space="preserve"> OPW-</w:t>
      </w:r>
      <w:r w:rsidR="00376B47">
        <w:rPr>
          <w:rFonts w:ascii="Arial" w:hAnsi="Arial" w:cs="Arial"/>
          <w:szCs w:val="19"/>
        </w:rPr>
        <w:t xml:space="preserve">approved suppliers. </w:t>
      </w:r>
      <w:r w:rsidR="00376B47" w:rsidRPr="00E45EF1">
        <w:rPr>
          <w:rFonts w:ascii="Arial" w:hAnsi="Arial" w:cs="Arial"/>
          <w:szCs w:val="19"/>
          <w:u w:val="single"/>
        </w:rPr>
        <w:t>The Cycl</w:t>
      </w:r>
      <w:r w:rsidR="00401EA4" w:rsidRPr="00E45EF1">
        <w:rPr>
          <w:rFonts w:ascii="Arial" w:hAnsi="Arial" w:cs="Arial"/>
          <w:szCs w:val="19"/>
          <w:u w:val="single"/>
        </w:rPr>
        <w:t xml:space="preserve">e-to Work scheme will not apply </w:t>
      </w:r>
      <w:r w:rsidR="00376B47" w:rsidRPr="00E45EF1">
        <w:rPr>
          <w:rFonts w:ascii="Arial" w:hAnsi="Arial" w:cs="Arial"/>
          <w:szCs w:val="19"/>
          <w:u w:val="single"/>
        </w:rPr>
        <w:t>where an employee pu</w:t>
      </w:r>
      <w:r w:rsidR="00364124" w:rsidRPr="00E45EF1">
        <w:rPr>
          <w:rFonts w:ascii="Arial" w:hAnsi="Arial" w:cs="Arial"/>
          <w:szCs w:val="19"/>
          <w:u w:val="single"/>
        </w:rPr>
        <w:t>r</w:t>
      </w:r>
      <w:r w:rsidR="00376B47" w:rsidRPr="00E45EF1">
        <w:rPr>
          <w:rFonts w:ascii="Arial" w:hAnsi="Arial" w:cs="Arial"/>
          <w:szCs w:val="19"/>
          <w:u w:val="single"/>
        </w:rPr>
        <w:t>chases bicy</w:t>
      </w:r>
      <w:r w:rsidR="001719FD" w:rsidRPr="00E45EF1">
        <w:rPr>
          <w:rFonts w:ascii="Arial" w:hAnsi="Arial" w:cs="Arial"/>
          <w:szCs w:val="19"/>
          <w:u w:val="single"/>
        </w:rPr>
        <w:t>cle/safety equipment out of his/he</w:t>
      </w:r>
      <w:r w:rsidR="00376B47" w:rsidRPr="00E45EF1">
        <w:rPr>
          <w:rFonts w:ascii="Arial" w:hAnsi="Arial" w:cs="Arial"/>
          <w:szCs w:val="19"/>
          <w:u w:val="single"/>
        </w:rPr>
        <w:t>r own funds and seeks re-imbursement at a later date</w:t>
      </w:r>
      <w:r w:rsidR="00376B47" w:rsidRPr="00E45EF1">
        <w:rPr>
          <w:rFonts w:ascii="Arial" w:hAnsi="Arial" w:cs="Arial"/>
          <w:b/>
          <w:szCs w:val="19"/>
          <w:u w:val="single"/>
        </w:rPr>
        <w:t>.</w:t>
      </w:r>
    </w:p>
    <w:p w14:paraId="0826945B" w14:textId="77777777" w:rsidR="008256FB" w:rsidRPr="008256FB" w:rsidRDefault="008256FB" w:rsidP="008256FB">
      <w:pPr>
        <w:pStyle w:val="NormalWeb"/>
        <w:ind w:left="750"/>
        <w:rPr>
          <w:rFonts w:ascii="Arial" w:hAnsi="Arial" w:cs="Arial"/>
          <w:szCs w:val="19"/>
        </w:rPr>
      </w:pPr>
      <w:r>
        <w:rPr>
          <w:rFonts w:ascii="Arial" w:hAnsi="Arial" w:cs="Arial"/>
          <w:szCs w:val="19"/>
        </w:rPr>
        <w:lastRenderedPageBreak/>
        <w:t xml:space="preserve">Where the approved supplier is outside Republic of Ireland, bicycle purchased by CDETB from a VAT registered supplier in another EU Member State will be treated as an Intra-Community Acquisition for VAT purposes. The supplier should be given CDETB VAT number, which is available on request. Please liaise with the CTW department to ensure that VAT is correct and to confirm the total cost of purchase including VAT. </w:t>
      </w:r>
    </w:p>
    <w:p w14:paraId="4B160BA0" w14:textId="77777777" w:rsidR="00376B47" w:rsidRDefault="0062558A">
      <w:pPr>
        <w:pStyle w:val="NormalWeb"/>
        <w:numPr>
          <w:ilvl w:val="0"/>
          <w:numId w:val="9"/>
        </w:numPr>
        <w:rPr>
          <w:rFonts w:ascii="Arial" w:hAnsi="Arial" w:cs="Arial"/>
          <w:szCs w:val="19"/>
        </w:rPr>
      </w:pPr>
      <w:r>
        <w:rPr>
          <w:rFonts w:ascii="Arial" w:hAnsi="Arial" w:cs="Arial"/>
          <w:szCs w:val="19"/>
        </w:rPr>
        <w:t>CD</w:t>
      </w:r>
      <w:r w:rsidR="001A59F4">
        <w:rPr>
          <w:rFonts w:ascii="Arial" w:hAnsi="Arial" w:cs="Arial"/>
          <w:szCs w:val="19"/>
        </w:rPr>
        <w:t>ETB</w:t>
      </w:r>
      <w:r w:rsidR="00376B47">
        <w:rPr>
          <w:rFonts w:ascii="Arial" w:hAnsi="Arial" w:cs="Arial"/>
          <w:szCs w:val="19"/>
        </w:rPr>
        <w:t>’s involvement extends only to purchasing the bicycle/safety equipment and facilitating the ded</w:t>
      </w:r>
      <w:r>
        <w:rPr>
          <w:rFonts w:ascii="Arial" w:hAnsi="Arial" w:cs="Arial"/>
          <w:szCs w:val="19"/>
        </w:rPr>
        <w:t>uctions through the payroll. CD</w:t>
      </w:r>
      <w:r w:rsidR="001A59F4">
        <w:rPr>
          <w:rFonts w:ascii="Arial" w:hAnsi="Arial" w:cs="Arial"/>
          <w:szCs w:val="19"/>
        </w:rPr>
        <w:t>ETB</w:t>
      </w:r>
      <w:r w:rsidR="00376B47">
        <w:rPr>
          <w:rFonts w:ascii="Arial" w:hAnsi="Arial" w:cs="Arial"/>
          <w:szCs w:val="19"/>
        </w:rPr>
        <w:t xml:space="preserve"> </w:t>
      </w:r>
      <w:r w:rsidR="00780C6B">
        <w:rPr>
          <w:rFonts w:ascii="Arial" w:hAnsi="Arial" w:cs="Arial"/>
          <w:szCs w:val="19"/>
        </w:rPr>
        <w:t xml:space="preserve">will </w:t>
      </w:r>
      <w:r w:rsidR="00376B47">
        <w:rPr>
          <w:rFonts w:ascii="Arial" w:hAnsi="Arial" w:cs="Arial"/>
          <w:szCs w:val="19"/>
        </w:rPr>
        <w:t>not become involved in any way in disputes or problems after the bicycle has been purchased and delivered. All warranties relating to the bicycle/safety equipment will be for the benefit of the individual and all issues arising in relation to the warranties will remain between the individual and the supplier.</w:t>
      </w:r>
    </w:p>
    <w:p w14:paraId="27C8C52E" w14:textId="77777777" w:rsidR="00376B47" w:rsidRDefault="00376B47">
      <w:pPr>
        <w:pStyle w:val="NormalWeb"/>
        <w:numPr>
          <w:ilvl w:val="0"/>
          <w:numId w:val="9"/>
        </w:numPr>
        <w:rPr>
          <w:rFonts w:ascii="Arial" w:hAnsi="Arial" w:cs="Arial"/>
          <w:szCs w:val="19"/>
        </w:rPr>
      </w:pPr>
      <w:r>
        <w:rPr>
          <w:rFonts w:ascii="Arial" w:hAnsi="Arial" w:cs="Arial"/>
          <w:szCs w:val="19"/>
        </w:rPr>
        <w:t>Th</w:t>
      </w:r>
      <w:r w:rsidR="00143BA4">
        <w:rPr>
          <w:rFonts w:ascii="Arial" w:hAnsi="Arial" w:cs="Arial"/>
          <w:szCs w:val="19"/>
        </w:rPr>
        <w:t>e employee acknowledge</w:t>
      </w:r>
      <w:r w:rsidR="001A59F4">
        <w:rPr>
          <w:rFonts w:ascii="Arial" w:hAnsi="Arial" w:cs="Arial"/>
          <w:szCs w:val="19"/>
        </w:rPr>
        <w:t>s that CDETB</w:t>
      </w:r>
      <w:r>
        <w:rPr>
          <w:rFonts w:ascii="Arial" w:hAnsi="Arial" w:cs="Arial"/>
          <w:szCs w:val="19"/>
        </w:rPr>
        <w:t xml:space="preserve"> is not responsible or liable for the security, disposal, maintenance, repair and use of the bicycle/safety equipment. </w:t>
      </w:r>
    </w:p>
    <w:p w14:paraId="5C413732" w14:textId="77777777" w:rsidR="00376B47" w:rsidRDefault="00376B47">
      <w:pPr>
        <w:pStyle w:val="NormalWeb"/>
        <w:numPr>
          <w:ilvl w:val="0"/>
          <w:numId w:val="9"/>
        </w:numPr>
        <w:rPr>
          <w:rFonts w:ascii="Arial" w:hAnsi="Arial" w:cs="Arial"/>
          <w:szCs w:val="19"/>
        </w:rPr>
      </w:pPr>
      <w:r>
        <w:rPr>
          <w:rFonts w:ascii="Arial" w:hAnsi="Arial" w:cs="Arial"/>
          <w:szCs w:val="19"/>
        </w:rPr>
        <w:t xml:space="preserve">Note that motorbikes, scooters or mopeds are </w:t>
      </w:r>
      <w:r w:rsidRPr="001C7DF7">
        <w:rPr>
          <w:rFonts w:ascii="Arial" w:hAnsi="Arial" w:cs="Arial"/>
          <w:i/>
          <w:iCs/>
          <w:szCs w:val="19"/>
        </w:rPr>
        <w:t>not</w:t>
      </w:r>
      <w:r>
        <w:rPr>
          <w:rFonts w:ascii="Arial" w:hAnsi="Arial" w:cs="Arial"/>
          <w:szCs w:val="19"/>
        </w:rPr>
        <w:t xml:space="preserve"> included in the Cycle-to-Work scheme.</w:t>
      </w:r>
    </w:p>
    <w:p w14:paraId="4CEF6FED" w14:textId="77777777" w:rsidR="003D0F92" w:rsidRDefault="003D0F92" w:rsidP="008256FB">
      <w:pPr>
        <w:pStyle w:val="NormalWeb"/>
        <w:rPr>
          <w:rFonts w:ascii="Arial" w:hAnsi="Arial" w:cs="Arial"/>
          <w:szCs w:val="19"/>
        </w:rPr>
      </w:pPr>
    </w:p>
    <w:p w14:paraId="18A5AD1E" w14:textId="77777777" w:rsidR="00376B47" w:rsidRDefault="00401EA4">
      <w:pPr>
        <w:pStyle w:val="NormalWeb"/>
        <w:ind w:left="30"/>
        <w:rPr>
          <w:rStyle w:val="Strong"/>
          <w:rFonts w:ascii="Arial" w:hAnsi="Arial" w:cs="Arial"/>
          <w:i/>
          <w:iCs/>
          <w:szCs w:val="19"/>
        </w:rPr>
      </w:pPr>
      <w:r>
        <w:rPr>
          <w:rStyle w:val="Strong"/>
          <w:rFonts w:ascii="Arial" w:hAnsi="Arial" w:cs="Arial"/>
          <w:i/>
          <w:iCs/>
          <w:szCs w:val="19"/>
        </w:rPr>
        <w:t xml:space="preserve">How </w:t>
      </w:r>
      <w:r w:rsidR="001C7DF7">
        <w:rPr>
          <w:rStyle w:val="Strong"/>
          <w:rFonts w:ascii="Arial" w:hAnsi="Arial" w:cs="Arial"/>
          <w:i/>
          <w:iCs/>
          <w:szCs w:val="19"/>
        </w:rPr>
        <w:t>Do I Apply?</w:t>
      </w:r>
    </w:p>
    <w:p w14:paraId="26EF1F75" w14:textId="77777777" w:rsidR="00E45EF1" w:rsidRPr="00E45EF1" w:rsidRDefault="00E45EF1" w:rsidP="00E45EF1">
      <w:pPr>
        <w:pStyle w:val="NormalWeb"/>
        <w:numPr>
          <w:ilvl w:val="0"/>
          <w:numId w:val="1"/>
        </w:numPr>
        <w:rPr>
          <w:rStyle w:val="Strong"/>
          <w:rFonts w:ascii="Arial" w:hAnsi="Arial" w:cs="Arial"/>
          <w:b w:val="0"/>
          <w:iCs/>
          <w:szCs w:val="19"/>
        </w:rPr>
      </w:pPr>
      <w:r w:rsidRPr="00E45EF1">
        <w:rPr>
          <w:rStyle w:val="Strong"/>
          <w:rFonts w:ascii="Arial" w:hAnsi="Arial" w:cs="Arial"/>
          <w:b w:val="0"/>
          <w:iCs/>
          <w:szCs w:val="19"/>
        </w:rPr>
        <w:t xml:space="preserve">Staff should check their eligibility by emailing </w:t>
      </w:r>
      <w:r>
        <w:rPr>
          <w:rStyle w:val="Strong"/>
          <w:rFonts w:ascii="Arial" w:hAnsi="Arial" w:cs="Arial"/>
          <w:bCs w:val="0"/>
          <w:iCs/>
          <w:szCs w:val="19"/>
        </w:rPr>
        <w:t>cycletowork@cdetb.ie</w:t>
      </w:r>
      <w:r w:rsidRPr="00E45EF1">
        <w:rPr>
          <w:rStyle w:val="Strong"/>
          <w:rFonts w:ascii="Arial" w:hAnsi="Arial" w:cs="Arial"/>
          <w:b w:val="0"/>
          <w:iCs/>
          <w:szCs w:val="19"/>
        </w:rPr>
        <w:t xml:space="preserve"> including their staff number</w:t>
      </w:r>
    </w:p>
    <w:p w14:paraId="3E9690E3" w14:textId="77777777" w:rsidR="00376B47" w:rsidRPr="00376B47" w:rsidRDefault="001C7DF7" w:rsidP="00E45EF1">
      <w:pPr>
        <w:numPr>
          <w:ilvl w:val="0"/>
          <w:numId w:val="1"/>
        </w:numPr>
        <w:spacing w:before="100" w:beforeAutospacing="1" w:after="100" w:afterAutospacing="1"/>
        <w:rPr>
          <w:rFonts w:ascii="Arial" w:hAnsi="Arial" w:cs="Arial"/>
          <w:b/>
          <w:sz w:val="24"/>
          <w:szCs w:val="19"/>
        </w:rPr>
      </w:pPr>
      <w:r>
        <w:rPr>
          <w:rFonts w:ascii="Arial" w:hAnsi="Arial" w:cs="Arial"/>
          <w:sz w:val="24"/>
          <w:szCs w:val="19"/>
        </w:rPr>
        <w:t>Eligible s</w:t>
      </w:r>
      <w:r w:rsidR="00376B47">
        <w:rPr>
          <w:rFonts w:ascii="Arial" w:hAnsi="Arial" w:cs="Arial"/>
          <w:sz w:val="24"/>
          <w:szCs w:val="19"/>
        </w:rPr>
        <w:t>taff wishing to p</w:t>
      </w:r>
      <w:r w:rsidR="00D27166">
        <w:rPr>
          <w:rFonts w:ascii="Arial" w:hAnsi="Arial" w:cs="Arial"/>
          <w:sz w:val="24"/>
          <w:szCs w:val="19"/>
        </w:rPr>
        <w:t xml:space="preserve">articipate in the scheme must </w:t>
      </w:r>
      <w:r w:rsidR="00376B47">
        <w:rPr>
          <w:rFonts w:ascii="Arial" w:hAnsi="Arial" w:cs="Arial"/>
          <w:sz w:val="24"/>
          <w:szCs w:val="19"/>
        </w:rPr>
        <w:t xml:space="preserve">consult the list of participating bicycle shops to ascertain their </w:t>
      </w:r>
      <w:r w:rsidR="004252CE">
        <w:rPr>
          <w:rFonts w:ascii="Arial" w:hAnsi="Arial" w:cs="Arial"/>
          <w:sz w:val="24"/>
          <w:szCs w:val="19"/>
        </w:rPr>
        <w:t xml:space="preserve">preferred supplier. Please refer to the following link for </w:t>
      </w:r>
      <w:r w:rsidR="00376B47">
        <w:rPr>
          <w:rFonts w:ascii="Arial" w:hAnsi="Arial" w:cs="Arial"/>
          <w:sz w:val="24"/>
          <w:szCs w:val="19"/>
        </w:rPr>
        <w:t xml:space="preserve">an up-to-date list of </w:t>
      </w:r>
      <w:r w:rsidR="004252CE">
        <w:rPr>
          <w:rFonts w:ascii="Arial" w:hAnsi="Arial" w:cs="Arial"/>
          <w:sz w:val="24"/>
          <w:szCs w:val="19"/>
        </w:rPr>
        <w:t xml:space="preserve">OPW approved </w:t>
      </w:r>
      <w:r w:rsidR="00376B47">
        <w:rPr>
          <w:rFonts w:ascii="Arial" w:hAnsi="Arial" w:cs="Arial"/>
          <w:sz w:val="24"/>
          <w:szCs w:val="19"/>
        </w:rPr>
        <w:t>suppliers</w:t>
      </w:r>
      <w:r w:rsidR="00376B47" w:rsidRPr="00D90D1C">
        <w:rPr>
          <w:rFonts w:ascii="Arial" w:hAnsi="Arial" w:cs="Arial"/>
          <w:b/>
          <w:sz w:val="28"/>
          <w:szCs w:val="28"/>
        </w:rPr>
        <w:t>:</w:t>
      </w:r>
      <w:r w:rsidR="0070464E" w:rsidRPr="00D90D1C">
        <w:rPr>
          <w:rFonts w:ascii="Arial" w:hAnsi="Arial" w:cs="Arial"/>
          <w:b/>
          <w:sz w:val="28"/>
          <w:szCs w:val="28"/>
        </w:rPr>
        <w:t xml:space="preserve"> </w:t>
      </w:r>
      <w:hyperlink r:id="rId9" w:history="1">
        <w:r w:rsidR="00E45EF1" w:rsidRPr="00337B2D">
          <w:rPr>
            <w:rStyle w:val="Hyperlink"/>
            <w:sz w:val="28"/>
            <w:szCs w:val="28"/>
          </w:rPr>
          <w:t>http://ogp.gov.ie/cycle-to-work-scheme/</w:t>
        </w:r>
      </w:hyperlink>
    </w:p>
    <w:p w14:paraId="314135F3" w14:textId="77777777" w:rsidR="00376B47" w:rsidRDefault="00376B47">
      <w:pPr>
        <w:numPr>
          <w:ilvl w:val="0"/>
          <w:numId w:val="1"/>
        </w:numPr>
        <w:spacing w:before="100" w:beforeAutospacing="1" w:after="100" w:afterAutospacing="1"/>
        <w:ind w:left="750"/>
        <w:rPr>
          <w:rFonts w:ascii="Arial" w:hAnsi="Arial" w:cs="Arial"/>
          <w:sz w:val="24"/>
          <w:szCs w:val="19"/>
        </w:rPr>
      </w:pPr>
      <w:r>
        <w:rPr>
          <w:rFonts w:ascii="Arial" w:hAnsi="Arial" w:cs="Arial"/>
          <w:sz w:val="24"/>
          <w:szCs w:val="19"/>
        </w:rPr>
        <w:t>Staff must complete a</w:t>
      </w:r>
      <w:r w:rsidR="001A59F4">
        <w:rPr>
          <w:rFonts w:ascii="Arial" w:hAnsi="Arial" w:cs="Arial"/>
          <w:sz w:val="24"/>
          <w:szCs w:val="19"/>
        </w:rPr>
        <w:t xml:space="preserve"> CDETB</w:t>
      </w:r>
      <w:r>
        <w:rPr>
          <w:rFonts w:ascii="Arial" w:hAnsi="Arial" w:cs="Arial"/>
          <w:sz w:val="24"/>
          <w:szCs w:val="19"/>
        </w:rPr>
        <w:t xml:space="preserve"> </w:t>
      </w:r>
      <w:r>
        <w:rPr>
          <w:rFonts w:ascii="Arial" w:hAnsi="Arial" w:cs="Arial"/>
          <w:b/>
          <w:bCs/>
          <w:sz w:val="24"/>
          <w:szCs w:val="19"/>
        </w:rPr>
        <w:t>application form</w:t>
      </w:r>
      <w:r>
        <w:rPr>
          <w:rFonts w:ascii="Arial" w:hAnsi="Arial" w:cs="Arial"/>
          <w:sz w:val="24"/>
          <w:szCs w:val="19"/>
        </w:rPr>
        <w:t xml:space="preserve"> outlining the items to be purchased, in conjunction with the supplier (see attached Appendix I).</w:t>
      </w:r>
    </w:p>
    <w:p w14:paraId="2DBF6AD1" w14:textId="77777777" w:rsidR="00376B47" w:rsidRDefault="00376B47">
      <w:pPr>
        <w:numPr>
          <w:ilvl w:val="0"/>
          <w:numId w:val="2"/>
        </w:numPr>
        <w:spacing w:before="100" w:beforeAutospacing="1" w:after="100" w:afterAutospacing="1"/>
        <w:ind w:left="750"/>
        <w:rPr>
          <w:rFonts w:ascii="Arial" w:hAnsi="Arial" w:cs="Arial"/>
          <w:sz w:val="24"/>
          <w:szCs w:val="19"/>
        </w:rPr>
      </w:pPr>
      <w:r>
        <w:rPr>
          <w:rFonts w:ascii="Arial" w:hAnsi="Arial" w:cs="Arial"/>
          <w:sz w:val="24"/>
          <w:szCs w:val="19"/>
        </w:rPr>
        <w:t>Under the scheme, staff must purchase all of the items they require at one time from one supplier.</w:t>
      </w:r>
    </w:p>
    <w:p w14:paraId="2371AEF7" w14:textId="77777777" w:rsidR="00376B47" w:rsidRDefault="00376B47">
      <w:pPr>
        <w:numPr>
          <w:ilvl w:val="0"/>
          <w:numId w:val="2"/>
        </w:numPr>
        <w:spacing w:before="100" w:beforeAutospacing="1" w:after="100" w:afterAutospacing="1"/>
        <w:ind w:left="750"/>
        <w:rPr>
          <w:rFonts w:ascii="Arial" w:hAnsi="Arial" w:cs="Arial"/>
          <w:sz w:val="24"/>
          <w:szCs w:val="19"/>
        </w:rPr>
      </w:pPr>
      <w:r>
        <w:rPr>
          <w:rFonts w:ascii="Arial" w:hAnsi="Arial" w:cs="Arial"/>
          <w:sz w:val="24"/>
          <w:szCs w:val="19"/>
        </w:rPr>
        <w:t>The supplier will then hold the bicycle until</w:t>
      </w:r>
      <w:r w:rsidR="001A59F4">
        <w:rPr>
          <w:rFonts w:ascii="Arial" w:hAnsi="Arial" w:cs="Arial"/>
          <w:sz w:val="24"/>
          <w:szCs w:val="19"/>
        </w:rPr>
        <w:t xml:space="preserve"> payment is received from CDETB</w:t>
      </w:r>
      <w:r w:rsidR="0062558A">
        <w:rPr>
          <w:rFonts w:ascii="Arial" w:hAnsi="Arial" w:cs="Arial"/>
          <w:sz w:val="24"/>
          <w:szCs w:val="19"/>
        </w:rPr>
        <w:t>.</w:t>
      </w:r>
    </w:p>
    <w:p w14:paraId="5B5207CE" w14:textId="77777777" w:rsidR="00376B47" w:rsidRDefault="001C7DF7">
      <w:pPr>
        <w:numPr>
          <w:ilvl w:val="0"/>
          <w:numId w:val="2"/>
        </w:numPr>
        <w:spacing w:before="100" w:beforeAutospacing="1" w:after="100" w:afterAutospacing="1"/>
        <w:ind w:left="750"/>
        <w:rPr>
          <w:rFonts w:ascii="Arial" w:hAnsi="Arial" w:cs="Arial"/>
          <w:sz w:val="24"/>
          <w:szCs w:val="19"/>
        </w:rPr>
      </w:pPr>
      <w:r>
        <w:rPr>
          <w:rFonts w:ascii="Arial" w:hAnsi="Arial" w:cs="Arial"/>
          <w:sz w:val="24"/>
          <w:szCs w:val="19"/>
        </w:rPr>
        <w:t xml:space="preserve">Staff should </w:t>
      </w:r>
      <w:r w:rsidR="00376B47">
        <w:rPr>
          <w:rFonts w:ascii="Arial" w:hAnsi="Arial" w:cs="Arial"/>
          <w:sz w:val="24"/>
          <w:szCs w:val="19"/>
        </w:rPr>
        <w:t xml:space="preserve">complete a </w:t>
      </w:r>
      <w:r w:rsidR="00376B47">
        <w:rPr>
          <w:rFonts w:ascii="Arial" w:hAnsi="Arial" w:cs="Arial"/>
          <w:b/>
          <w:bCs/>
          <w:sz w:val="24"/>
          <w:szCs w:val="19"/>
        </w:rPr>
        <w:t xml:space="preserve">Salary Deduction </w:t>
      </w:r>
      <w:proofErr w:type="spellStart"/>
      <w:r w:rsidR="00376B47">
        <w:rPr>
          <w:rFonts w:ascii="Arial" w:hAnsi="Arial" w:cs="Arial"/>
          <w:b/>
          <w:bCs/>
          <w:sz w:val="24"/>
          <w:szCs w:val="19"/>
        </w:rPr>
        <w:t>Authorisation</w:t>
      </w:r>
      <w:proofErr w:type="spellEnd"/>
      <w:r w:rsidR="00376B47">
        <w:rPr>
          <w:rFonts w:ascii="Arial" w:hAnsi="Arial" w:cs="Arial"/>
          <w:b/>
          <w:bCs/>
          <w:sz w:val="24"/>
          <w:szCs w:val="19"/>
        </w:rPr>
        <w:t xml:space="preserve"> Form</w:t>
      </w:r>
      <w:r w:rsidR="00376B47">
        <w:rPr>
          <w:rFonts w:ascii="Arial" w:hAnsi="Arial" w:cs="Arial"/>
          <w:sz w:val="24"/>
          <w:szCs w:val="19"/>
        </w:rPr>
        <w:t xml:space="preserve"> (see att</w:t>
      </w:r>
      <w:r w:rsidR="003D0F92">
        <w:rPr>
          <w:rFonts w:ascii="Arial" w:hAnsi="Arial" w:cs="Arial"/>
          <w:sz w:val="24"/>
          <w:szCs w:val="19"/>
        </w:rPr>
        <w:t>a</w:t>
      </w:r>
      <w:r w:rsidR="00376B47">
        <w:rPr>
          <w:rFonts w:ascii="Arial" w:hAnsi="Arial" w:cs="Arial"/>
          <w:sz w:val="24"/>
          <w:szCs w:val="19"/>
        </w:rPr>
        <w:t>ched Appendix</w:t>
      </w:r>
      <w:r w:rsidR="004252CE">
        <w:rPr>
          <w:rFonts w:ascii="Arial" w:hAnsi="Arial" w:cs="Arial"/>
          <w:sz w:val="24"/>
          <w:szCs w:val="19"/>
        </w:rPr>
        <w:t xml:space="preserve"> II) and return to </w:t>
      </w:r>
      <w:r w:rsidR="009D5E74">
        <w:rPr>
          <w:rFonts w:ascii="Arial" w:hAnsi="Arial" w:cs="Arial"/>
          <w:sz w:val="24"/>
          <w:szCs w:val="19"/>
        </w:rPr>
        <w:t>CTW Scheme</w:t>
      </w:r>
      <w:r w:rsidR="00401EA4">
        <w:rPr>
          <w:rFonts w:ascii="Arial" w:hAnsi="Arial" w:cs="Arial"/>
          <w:sz w:val="24"/>
          <w:szCs w:val="19"/>
        </w:rPr>
        <w:t>,</w:t>
      </w:r>
      <w:r w:rsidR="00AC7253">
        <w:rPr>
          <w:rFonts w:ascii="Arial" w:hAnsi="Arial" w:cs="Arial"/>
          <w:sz w:val="24"/>
          <w:szCs w:val="19"/>
        </w:rPr>
        <w:t xml:space="preserve"> Head Office along with all required documents. </w:t>
      </w:r>
      <w:r w:rsidR="00376B47">
        <w:rPr>
          <w:rFonts w:ascii="Arial" w:hAnsi="Arial" w:cs="Arial"/>
          <w:sz w:val="24"/>
          <w:szCs w:val="19"/>
        </w:rPr>
        <w:t>Please note that the bicycle/safety equipment will not be purchased until this is received.</w:t>
      </w:r>
    </w:p>
    <w:p w14:paraId="75024E03" w14:textId="77777777" w:rsidR="00376B47" w:rsidRDefault="00376B47">
      <w:pPr>
        <w:numPr>
          <w:ilvl w:val="0"/>
          <w:numId w:val="2"/>
        </w:numPr>
        <w:spacing w:before="100" w:beforeAutospacing="1" w:after="100" w:afterAutospacing="1"/>
        <w:ind w:left="750"/>
        <w:rPr>
          <w:rFonts w:ascii="Arial" w:hAnsi="Arial" w:cs="Arial"/>
          <w:sz w:val="24"/>
          <w:szCs w:val="19"/>
        </w:rPr>
      </w:pPr>
      <w:r>
        <w:rPr>
          <w:rFonts w:ascii="Arial" w:hAnsi="Arial" w:cs="Arial"/>
          <w:sz w:val="24"/>
          <w:szCs w:val="19"/>
        </w:rPr>
        <w:t xml:space="preserve">The supplier should address the invoice to City of </w:t>
      </w:r>
      <w:smartTag w:uri="urn:schemas-microsoft-com:office:smarttags" w:element="City">
        <w:smartTag w:uri="urn:schemas-microsoft-com:office:smarttags" w:element="place">
          <w:r>
            <w:rPr>
              <w:rFonts w:ascii="Arial" w:hAnsi="Arial" w:cs="Arial"/>
              <w:sz w:val="24"/>
              <w:szCs w:val="19"/>
            </w:rPr>
            <w:t xml:space="preserve">Dublin </w:t>
          </w:r>
          <w:r w:rsidR="001A59F4">
            <w:rPr>
              <w:rFonts w:ascii="Arial" w:hAnsi="Arial" w:cs="Arial"/>
              <w:sz w:val="24"/>
              <w:szCs w:val="19"/>
            </w:rPr>
            <w:t>ETB</w:t>
          </w:r>
        </w:smartTag>
      </w:smartTag>
      <w:r>
        <w:rPr>
          <w:rFonts w:ascii="Arial" w:hAnsi="Arial" w:cs="Arial"/>
          <w:sz w:val="24"/>
          <w:szCs w:val="19"/>
        </w:rPr>
        <w:t xml:space="preserve"> and not to the employee.</w:t>
      </w:r>
    </w:p>
    <w:p w14:paraId="7477C3AB" w14:textId="77777777" w:rsidR="00376B47" w:rsidRDefault="00376B47">
      <w:pPr>
        <w:numPr>
          <w:ilvl w:val="0"/>
          <w:numId w:val="4"/>
        </w:numPr>
        <w:spacing w:before="100" w:beforeAutospacing="1" w:after="100" w:afterAutospacing="1"/>
        <w:ind w:left="750"/>
        <w:rPr>
          <w:rFonts w:ascii="Arial" w:hAnsi="Arial" w:cs="Arial"/>
          <w:sz w:val="24"/>
          <w:szCs w:val="19"/>
        </w:rPr>
      </w:pPr>
      <w:r>
        <w:rPr>
          <w:rFonts w:ascii="Arial" w:hAnsi="Arial" w:cs="Arial"/>
          <w:sz w:val="24"/>
          <w:szCs w:val="19"/>
        </w:rPr>
        <w:t>The supplier must attach the detailed invoice to the application form.</w:t>
      </w:r>
    </w:p>
    <w:p w14:paraId="319A7D9E" w14:textId="77777777" w:rsidR="00376B47" w:rsidRDefault="00376B47">
      <w:pPr>
        <w:numPr>
          <w:ilvl w:val="0"/>
          <w:numId w:val="5"/>
        </w:numPr>
        <w:spacing w:before="100" w:beforeAutospacing="1" w:after="100" w:afterAutospacing="1"/>
        <w:ind w:left="750"/>
        <w:rPr>
          <w:rFonts w:ascii="Arial" w:hAnsi="Arial" w:cs="Arial"/>
          <w:sz w:val="24"/>
          <w:szCs w:val="19"/>
        </w:rPr>
      </w:pPr>
      <w:r>
        <w:rPr>
          <w:rFonts w:ascii="Arial" w:hAnsi="Arial" w:cs="Arial"/>
          <w:sz w:val="24"/>
          <w:szCs w:val="19"/>
        </w:rPr>
        <w:t>The supplier m</w:t>
      </w:r>
      <w:r w:rsidR="00143BA4">
        <w:rPr>
          <w:rFonts w:ascii="Arial" w:hAnsi="Arial" w:cs="Arial"/>
          <w:sz w:val="24"/>
          <w:szCs w:val="19"/>
        </w:rPr>
        <w:t>us</w:t>
      </w:r>
      <w:r w:rsidR="001A59F4">
        <w:rPr>
          <w:rFonts w:ascii="Arial" w:hAnsi="Arial" w:cs="Arial"/>
          <w:sz w:val="24"/>
          <w:szCs w:val="19"/>
        </w:rPr>
        <w:t>t accept that payment from CDETB</w:t>
      </w:r>
      <w:r>
        <w:rPr>
          <w:rFonts w:ascii="Arial" w:hAnsi="Arial" w:cs="Arial"/>
          <w:sz w:val="24"/>
          <w:szCs w:val="19"/>
        </w:rPr>
        <w:t xml:space="preserve"> will be by </w:t>
      </w:r>
      <w:r>
        <w:rPr>
          <w:rStyle w:val="Strong"/>
          <w:rFonts w:ascii="Arial" w:hAnsi="Arial" w:cs="Arial"/>
          <w:sz w:val="24"/>
          <w:szCs w:val="19"/>
          <w:u w:val="single"/>
        </w:rPr>
        <w:t>Electronic Funds Transfer (EFT)</w:t>
      </w:r>
      <w:r>
        <w:rPr>
          <w:rFonts w:ascii="Arial" w:hAnsi="Arial" w:cs="Arial"/>
          <w:sz w:val="24"/>
          <w:szCs w:val="19"/>
        </w:rPr>
        <w:t xml:space="preserve"> only, and have means to facilitate EFT.</w:t>
      </w:r>
    </w:p>
    <w:p w14:paraId="0ED1F20A" w14:textId="77777777" w:rsidR="00F67A6C" w:rsidRDefault="00376B47" w:rsidP="00F67A6C">
      <w:pPr>
        <w:numPr>
          <w:ilvl w:val="0"/>
          <w:numId w:val="6"/>
        </w:numPr>
        <w:spacing w:before="100" w:beforeAutospacing="1" w:after="100" w:afterAutospacing="1"/>
        <w:ind w:left="750"/>
        <w:rPr>
          <w:rFonts w:ascii="Arial" w:hAnsi="Arial" w:cs="Arial"/>
          <w:sz w:val="24"/>
          <w:szCs w:val="19"/>
        </w:rPr>
      </w:pPr>
      <w:r>
        <w:rPr>
          <w:rFonts w:ascii="Arial" w:hAnsi="Arial" w:cs="Arial"/>
          <w:sz w:val="24"/>
          <w:szCs w:val="19"/>
        </w:rPr>
        <w:lastRenderedPageBreak/>
        <w:t>When the salary deduction arrangements have been put in place and payment has been received by the supplier, the bicycle/safety equipment will be availa</w:t>
      </w:r>
      <w:r w:rsidR="0062558A">
        <w:rPr>
          <w:rFonts w:ascii="Arial" w:hAnsi="Arial" w:cs="Arial"/>
          <w:sz w:val="24"/>
          <w:szCs w:val="19"/>
        </w:rPr>
        <w:t>ble for collection/delivery. CD</w:t>
      </w:r>
      <w:r w:rsidR="001A59F4">
        <w:rPr>
          <w:rFonts w:ascii="Arial" w:hAnsi="Arial" w:cs="Arial"/>
          <w:sz w:val="24"/>
          <w:szCs w:val="19"/>
        </w:rPr>
        <w:t>ETB</w:t>
      </w:r>
      <w:r>
        <w:rPr>
          <w:rFonts w:ascii="Arial" w:hAnsi="Arial" w:cs="Arial"/>
          <w:sz w:val="24"/>
          <w:szCs w:val="19"/>
        </w:rPr>
        <w:t xml:space="preserve"> will send confirmation of payment to the supplier and to the staff member. This can be used as proof of payment for collection. Please bring I.D. for collection and confirm collection of the bicycle/safety equipment to </w:t>
      </w:r>
      <w:r w:rsidR="00F67A6C">
        <w:rPr>
          <w:rFonts w:ascii="Arial" w:hAnsi="Arial" w:cs="Arial"/>
          <w:b/>
          <w:bCs/>
          <w:sz w:val="24"/>
          <w:szCs w:val="19"/>
          <w:u w:val="single"/>
        </w:rPr>
        <w:t>cycletowork@</w:t>
      </w:r>
      <w:r w:rsidR="00D57EB0">
        <w:rPr>
          <w:rFonts w:ascii="Arial" w:hAnsi="Arial" w:cs="Arial"/>
          <w:b/>
          <w:bCs/>
          <w:sz w:val="24"/>
          <w:szCs w:val="19"/>
          <w:u w:val="single"/>
        </w:rPr>
        <w:t>cd</w:t>
      </w:r>
      <w:r w:rsidR="001A59F4">
        <w:rPr>
          <w:rFonts w:ascii="Arial" w:hAnsi="Arial" w:cs="Arial"/>
          <w:b/>
          <w:bCs/>
          <w:sz w:val="24"/>
          <w:szCs w:val="19"/>
          <w:u w:val="single"/>
        </w:rPr>
        <w:t>etb</w:t>
      </w:r>
      <w:r w:rsidR="00F67A6C">
        <w:rPr>
          <w:rFonts w:ascii="Arial" w:hAnsi="Arial" w:cs="Arial"/>
          <w:b/>
          <w:bCs/>
          <w:sz w:val="24"/>
          <w:szCs w:val="19"/>
          <w:u w:val="single"/>
        </w:rPr>
        <w:t>.ie</w:t>
      </w:r>
    </w:p>
    <w:p w14:paraId="273F22BB" w14:textId="77777777" w:rsidR="00D27166" w:rsidRPr="00E45EF1" w:rsidRDefault="00376B47" w:rsidP="00E45EF1">
      <w:pPr>
        <w:numPr>
          <w:ilvl w:val="0"/>
          <w:numId w:val="6"/>
        </w:numPr>
        <w:spacing w:before="100" w:beforeAutospacing="1" w:after="100" w:afterAutospacing="1"/>
        <w:ind w:left="750"/>
        <w:rPr>
          <w:rFonts w:ascii="Arial" w:hAnsi="Arial" w:cs="Arial"/>
          <w:sz w:val="24"/>
          <w:szCs w:val="19"/>
        </w:rPr>
      </w:pPr>
      <w:r>
        <w:rPr>
          <w:rFonts w:ascii="Arial" w:hAnsi="Arial" w:cs="Arial"/>
          <w:sz w:val="24"/>
          <w:szCs w:val="19"/>
        </w:rPr>
        <w:t>Please address any queries regarding the scheme (including eligibility</w:t>
      </w:r>
      <w:r w:rsidR="001719FD">
        <w:rPr>
          <w:rFonts w:ascii="Arial" w:hAnsi="Arial" w:cs="Arial"/>
          <w:sz w:val="24"/>
          <w:szCs w:val="19"/>
        </w:rPr>
        <w:t xml:space="preserve"> queries</w:t>
      </w:r>
      <w:r>
        <w:rPr>
          <w:rFonts w:ascii="Arial" w:hAnsi="Arial" w:cs="Arial"/>
          <w:sz w:val="24"/>
          <w:szCs w:val="19"/>
        </w:rPr>
        <w:t xml:space="preserve">) to </w:t>
      </w:r>
      <w:r w:rsidR="00143BA4">
        <w:rPr>
          <w:rFonts w:ascii="Arial" w:hAnsi="Arial" w:cs="Arial"/>
          <w:b/>
          <w:bCs/>
          <w:sz w:val="24"/>
          <w:szCs w:val="19"/>
          <w:u w:val="single"/>
        </w:rPr>
        <w:t>cycletowork@</w:t>
      </w:r>
      <w:r w:rsidR="00D57EB0">
        <w:rPr>
          <w:rFonts w:ascii="Arial" w:hAnsi="Arial" w:cs="Arial"/>
          <w:b/>
          <w:bCs/>
          <w:sz w:val="24"/>
          <w:szCs w:val="19"/>
          <w:u w:val="single"/>
        </w:rPr>
        <w:t>cd</w:t>
      </w:r>
      <w:r w:rsidR="001A59F4">
        <w:rPr>
          <w:rFonts w:ascii="Arial" w:hAnsi="Arial" w:cs="Arial"/>
          <w:b/>
          <w:bCs/>
          <w:sz w:val="24"/>
          <w:szCs w:val="19"/>
          <w:u w:val="single"/>
        </w:rPr>
        <w:t>etb</w:t>
      </w:r>
      <w:r>
        <w:rPr>
          <w:rFonts w:ascii="Arial" w:hAnsi="Arial" w:cs="Arial"/>
          <w:b/>
          <w:bCs/>
          <w:sz w:val="24"/>
          <w:szCs w:val="19"/>
          <w:u w:val="single"/>
        </w:rPr>
        <w:t>.ie</w:t>
      </w:r>
    </w:p>
    <w:p w14:paraId="3C242325" w14:textId="77777777" w:rsidR="00D27166" w:rsidRDefault="00D27166">
      <w:pPr>
        <w:pStyle w:val="NormalWeb"/>
        <w:ind w:left="30"/>
        <w:rPr>
          <w:rFonts w:ascii="Arial" w:hAnsi="Arial" w:cs="Arial"/>
          <w:b/>
          <w:bCs/>
          <w:szCs w:val="19"/>
        </w:rPr>
      </w:pPr>
    </w:p>
    <w:p w14:paraId="516519A8" w14:textId="77777777" w:rsidR="00EF4FA7" w:rsidRDefault="00EF4FA7">
      <w:pPr>
        <w:pStyle w:val="NormalWeb"/>
        <w:ind w:left="30"/>
        <w:rPr>
          <w:rFonts w:ascii="Arial" w:hAnsi="Arial" w:cs="Arial"/>
          <w:b/>
          <w:bCs/>
          <w:szCs w:val="19"/>
        </w:rPr>
      </w:pPr>
    </w:p>
    <w:p w14:paraId="2E962C5B" w14:textId="77777777" w:rsidR="00376B47" w:rsidRDefault="00376B47">
      <w:pPr>
        <w:pStyle w:val="NormalWeb"/>
        <w:ind w:left="30"/>
        <w:rPr>
          <w:rFonts w:ascii="Arial" w:hAnsi="Arial" w:cs="Arial"/>
          <w:b/>
          <w:bCs/>
          <w:szCs w:val="19"/>
        </w:rPr>
      </w:pPr>
      <w:r>
        <w:rPr>
          <w:rFonts w:ascii="Arial" w:hAnsi="Arial" w:cs="Arial"/>
          <w:b/>
          <w:bCs/>
          <w:szCs w:val="19"/>
        </w:rPr>
        <w:t>Additional Information:</w:t>
      </w:r>
    </w:p>
    <w:p w14:paraId="52306F3B" w14:textId="77777777" w:rsidR="00DC2152" w:rsidRDefault="00E41FEC">
      <w:pPr>
        <w:pStyle w:val="NormalWeb"/>
        <w:ind w:left="30"/>
        <w:rPr>
          <w:rFonts w:ascii="Arial" w:hAnsi="Arial" w:cs="Arial"/>
          <w:szCs w:val="19"/>
        </w:rPr>
      </w:pPr>
      <w:hyperlink r:id="rId10" w:history="1">
        <w:r w:rsidR="003D0F92">
          <w:rPr>
            <w:rStyle w:val="Hyperlink"/>
            <w:rFonts w:ascii="Arial" w:hAnsi="Arial" w:cs="Arial"/>
            <w:color w:val="auto"/>
            <w:szCs w:val="19"/>
          </w:rPr>
          <w:t>Circular 0055/2020</w:t>
        </w:r>
        <w:r w:rsidR="00376B47">
          <w:rPr>
            <w:rStyle w:val="Hyperlink"/>
            <w:rFonts w:ascii="Arial" w:hAnsi="Arial" w:cs="Arial"/>
            <w:color w:val="auto"/>
            <w:szCs w:val="19"/>
          </w:rPr>
          <w:t>: Cycle-to-Work Scheme</w:t>
        </w:r>
      </w:hyperlink>
      <w:r w:rsidR="00376B47">
        <w:rPr>
          <w:rFonts w:ascii="Arial" w:hAnsi="Arial" w:cs="Arial"/>
          <w:szCs w:val="19"/>
        </w:rPr>
        <w:t xml:space="preserve">  - Department of </w:t>
      </w:r>
      <w:r w:rsidR="004252CE">
        <w:rPr>
          <w:rFonts w:ascii="Arial" w:hAnsi="Arial" w:cs="Arial"/>
          <w:szCs w:val="19"/>
        </w:rPr>
        <w:t>Education &amp; Skills</w:t>
      </w:r>
    </w:p>
    <w:p w14:paraId="272811E9" w14:textId="77777777" w:rsidR="00E45EF1" w:rsidRDefault="00E45EF1">
      <w:pPr>
        <w:pStyle w:val="NormalWeb"/>
        <w:ind w:left="30"/>
        <w:rPr>
          <w:rFonts w:ascii="Arial" w:hAnsi="Arial" w:cs="Arial"/>
          <w:szCs w:val="19"/>
        </w:rPr>
      </w:pPr>
      <w:r>
        <w:rPr>
          <w:rFonts w:ascii="Arial" w:hAnsi="Arial" w:cs="Arial"/>
          <w:szCs w:val="19"/>
        </w:rPr>
        <w:t>Revenue Tax &amp; Duty Manual Part 05-04-08</w:t>
      </w:r>
    </w:p>
    <w:p w14:paraId="4743EB90" w14:textId="77777777" w:rsidR="00803F31" w:rsidRDefault="00803F31" w:rsidP="00803F31">
      <w:pPr>
        <w:autoSpaceDE w:val="0"/>
        <w:autoSpaceDN w:val="0"/>
        <w:adjustRightInd w:val="0"/>
        <w:rPr>
          <w:rFonts w:ascii="Arial" w:hAnsi="Arial" w:cs="Arial"/>
          <w:color w:val="0000FF"/>
          <w:sz w:val="24"/>
          <w:szCs w:val="24"/>
          <w:lang w:eastAsia="en-GB"/>
        </w:rPr>
      </w:pPr>
      <w:r w:rsidRPr="00803F31">
        <w:rPr>
          <w:rFonts w:ascii="Arial" w:hAnsi="Arial" w:cs="Arial"/>
          <w:sz w:val="24"/>
          <w:szCs w:val="24"/>
          <w:lang w:eastAsia="en-GB"/>
        </w:rPr>
        <w:t xml:space="preserve">The list of approved suppliers is maintained by the </w:t>
      </w:r>
      <w:r w:rsidRPr="00803F31">
        <w:rPr>
          <w:rFonts w:ascii="Arial" w:hAnsi="Arial" w:cs="Arial"/>
          <w:b/>
          <w:bCs/>
          <w:sz w:val="24"/>
          <w:szCs w:val="24"/>
          <w:lang w:eastAsia="en-GB"/>
        </w:rPr>
        <w:t>National Procurement Service (NPS</w:t>
      </w:r>
      <w:r w:rsidRPr="00803F31">
        <w:rPr>
          <w:rFonts w:ascii="Arial" w:hAnsi="Arial" w:cs="Arial"/>
          <w:sz w:val="24"/>
          <w:szCs w:val="24"/>
          <w:lang w:eastAsia="en-GB"/>
        </w:rPr>
        <w:t>), in the Office of Public Works. Queries, clearly labelled "Cycle-to-Work Scheme", should be</w:t>
      </w:r>
      <w:r>
        <w:rPr>
          <w:rFonts w:ascii="Arial" w:hAnsi="Arial" w:cs="Arial"/>
          <w:sz w:val="24"/>
          <w:szCs w:val="24"/>
          <w:lang w:eastAsia="en-GB"/>
        </w:rPr>
        <w:t xml:space="preserve"> </w:t>
      </w:r>
      <w:r w:rsidRPr="00803F31">
        <w:rPr>
          <w:rFonts w:ascii="Arial" w:hAnsi="Arial" w:cs="Arial"/>
          <w:sz w:val="24"/>
          <w:szCs w:val="24"/>
          <w:lang w:eastAsia="en-GB"/>
        </w:rPr>
        <w:t xml:space="preserve">directed to </w:t>
      </w:r>
      <w:hyperlink r:id="rId11" w:history="1">
        <w:r w:rsidRPr="00F67A6C">
          <w:rPr>
            <w:rStyle w:val="Hyperlink"/>
            <w:rFonts w:ascii="Arial" w:hAnsi="Arial" w:cs="Arial"/>
            <w:color w:val="auto"/>
            <w:sz w:val="24"/>
            <w:szCs w:val="24"/>
            <w:lang w:eastAsia="en-GB"/>
          </w:rPr>
          <w:t>nps@opw.ie</w:t>
        </w:r>
      </w:hyperlink>
      <w:r w:rsidR="00F67A6C">
        <w:rPr>
          <w:rFonts w:ascii="Arial" w:hAnsi="Arial" w:cs="Arial"/>
          <w:sz w:val="24"/>
          <w:szCs w:val="24"/>
          <w:lang w:eastAsia="en-GB"/>
        </w:rPr>
        <w:t>.</w:t>
      </w:r>
    </w:p>
    <w:p w14:paraId="13B0DDF0" w14:textId="77777777" w:rsidR="001719FD" w:rsidRDefault="001719FD">
      <w:pPr>
        <w:pStyle w:val="NormalWeb"/>
        <w:ind w:left="30"/>
        <w:rPr>
          <w:rFonts w:ascii="Arial" w:hAnsi="Arial" w:cs="Arial"/>
          <w:szCs w:val="19"/>
        </w:rPr>
      </w:pPr>
    </w:p>
    <w:p w14:paraId="033F05E0" w14:textId="77777777" w:rsidR="00325DA8" w:rsidRDefault="00325DA8" w:rsidP="00656DBE">
      <w:pPr>
        <w:pStyle w:val="NormalWeb"/>
        <w:pBdr>
          <w:top w:val="single" w:sz="4" w:space="1" w:color="auto"/>
          <w:left w:val="single" w:sz="4" w:space="4" w:color="auto"/>
          <w:bottom w:val="single" w:sz="4" w:space="1" w:color="auto"/>
          <w:right w:val="single" w:sz="4" w:space="4" w:color="auto"/>
        </w:pBdr>
        <w:ind w:left="30"/>
        <w:jc w:val="center"/>
        <w:rPr>
          <w:rFonts w:ascii="Arial" w:hAnsi="Arial" w:cs="Arial"/>
          <w:b/>
          <w:szCs w:val="19"/>
        </w:rPr>
      </w:pPr>
      <w:r w:rsidRPr="00325DA8">
        <w:rPr>
          <w:rFonts w:ascii="Arial" w:hAnsi="Arial" w:cs="Arial"/>
          <w:b/>
          <w:szCs w:val="19"/>
        </w:rPr>
        <w:t>Data Protection</w:t>
      </w:r>
    </w:p>
    <w:p w14:paraId="23D11301" w14:textId="77777777" w:rsidR="00656DBE" w:rsidRDefault="001A59F4" w:rsidP="00656DBE">
      <w:pPr>
        <w:pStyle w:val="NormalWeb"/>
        <w:pBdr>
          <w:top w:val="single" w:sz="4" w:space="1" w:color="auto"/>
          <w:left w:val="single" w:sz="4" w:space="4" w:color="auto"/>
          <w:bottom w:val="single" w:sz="4" w:space="1" w:color="auto"/>
          <w:right w:val="single" w:sz="4" w:space="4" w:color="auto"/>
        </w:pBdr>
        <w:ind w:left="30"/>
        <w:rPr>
          <w:rFonts w:ascii="Arial" w:hAnsi="Arial" w:cs="Arial"/>
          <w:szCs w:val="19"/>
        </w:rPr>
      </w:pPr>
      <w:r>
        <w:rPr>
          <w:rFonts w:ascii="Arial" w:hAnsi="Arial" w:cs="Arial"/>
          <w:szCs w:val="19"/>
        </w:rPr>
        <w:t xml:space="preserve">City of </w:t>
      </w:r>
      <w:smartTag w:uri="urn:schemas-microsoft-com:office:smarttags" w:element="City">
        <w:smartTag w:uri="urn:schemas-microsoft-com:office:smarttags" w:element="place">
          <w:r>
            <w:rPr>
              <w:rFonts w:ascii="Arial" w:hAnsi="Arial" w:cs="Arial"/>
              <w:szCs w:val="19"/>
            </w:rPr>
            <w:t>Dublin ETB</w:t>
          </w:r>
        </w:smartTag>
      </w:smartTag>
      <w:r w:rsidR="00325DA8">
        <w:rPr>
          <w:rFonts w:ascii="Arial" w:hAnsi="Arial" w:cs="Arial"/>
          <w:szCs w:val="19"/>
        </w:rPr>
        <w:t xml:space="preserve"> will treat all your personal data you provide on this form as confidential and will use it solely for the purpose intended. </w:t>
      </w:r>
    </w:p>
    <w:p w14:paraId="26D2E2C9" w14:textId="77777777" w:rsidR="001719FD" w:rsidRPr="00325DA8" w:rsidRDefault="001719FD" w:rsidP="00656DBE">
      <w:pPr>
        <w:pStyle w:val="NormalWeb"/>
        <w:pBdr>
          <w:top w:val="single" w:sz="4" w:space="1" w:color="auto"/>
          <w:left w:val="single" w:sz="4" w:space="4" w:color="auto"/>
          <w:bottom w:val="single" w:sz="4" w:space="1" w:color="auto"/>
          <w:right w:val="single" w:sz="4" w:space="4" w:color="auto"/>
        </w:pBdr>
        <w:ind w:left="30"/>
        <w:rPr>
          <w:rFonts w:ascii="Arial" w:hAnsi="Arial" w:cs="Arial"/>
          <w:szCs w:val="19"/>
        </w:rPr>
      </w:pPr>
    </w:p>
    <w:p w14:paraId="03530633" w14:textId="77777777" w:rsidR="00656DBE" w:rsidRPr="00325DA8" w:rsidRDefault="00656DBE">
      <w:pPr>
        <w:rPr>
          <w:rFonts w:ascii="Arial" w:hAnsi="Arial" w:cs="Arial"/>
          <w:sz w:val="24"/>
          <w:szCs w:val="19"/>
        </w:rPr>
      </w:pPr>
    </w:p>
    <w:sectPr w:rsidR="00656DBE" w:rsidRPr="00325DA8" w:rsidSect="00DC2152">
      <w:pgSz w:w="11906" w:h="16838"/>
      <w:pgMar w:top="794" w:right="1797" w:bottom="79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CE2"/>
    <w:multiLevelType w:val="hybridMultilevel"/>
    <w:tmpl w:val="822C4910"/>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 w15:restartNumberingAfterBreak="0">
    <w:nsid w:val="06B87F1C"/>
    <w:multiLevelType w:val="hybridMultilevel"/>
    <w:tmpl w:val="667AB2C6"/>
    <w:lvl w:ilvl="0" w:tplc="D4DCA9F6">
      <w:start w:val="1"/>
      <w:numFmt w:val="bullet"/>
      <w:lvlText w:val=""/>
      <w:lvlJc w:val="left"/>
      <w:pPr>
        <w:tabs>
          <w:tab w:val="num" w:pos="720"/>
        </w:tabs>
        <w:ind w:left="720" w:hanging="360"/>
      </w:pPr>
      <w:rPr>
        <w:rFonts w:ascii="Symbol" w:hAnsi="Symbol" w:hint="default"/>
        <w:sz w:val="20"/>
      </w:rPr>
    </w:lvl>
    <w:lvl w:ilvl="1" w:tplc="DD128788" w:tentative="1">
      <w:start w:val="1"/>
      <w:numFmt w:val="bullet"/>
      <w:lvlText w:val="o"/>
      <w:lvlJc w:val="left"/>
      <w:pPr>
        <w:tabs>
          <w:tab w:val="num" w:pos="1440"/>
        </w:tabs>
        <w:ind w:left="1440" w:hanging="360"/>
      </w:pPr>
      <w:rPr>
        <w:rFonts w:ascii="Courier New" w:hAnsi="Courier New" w:hint="default"/>
        <w:sz w:val="20"/>
      </w:rPr>
    </w:lvl>
    <w:lvl w:ilvl="2" w:tplc="E89E9A3A" w:tentative="1">
      <w:start w:val="1"/>
      <w:numFmt w:val="bullet"/>
      <w:lvlText w:val=""/>
      <w:lvlJc w:val="left"/>
      <w:pPr>
        <w:tabs>
          <w:tab w:val="num" w:pos="2160"/>
        </w:tabs>
        <w:ind w:left="2160" w:hanging="360"/>
      </w:pPr>
      <w:rPr>
        <w:rFonts w:ascii="Wingdings" w:hAnsi="Wingdings" w:hint="default"/>
        <w:sz w:val="20"/>
      </w:rPr>
    </w:lvl>
    <w:lvl w:ilvl="3" w:tplc="4F50104C" w:tentative="1">
      <w:start w:val="1"/>
      <w:numFmt w:val="bullet"/>
      <w:lvlText w:val=""/>
      <w:lvlJc w:val="left"/>
      <w:pPr>
        <w:tabs>
          <w:tab w:val="num" w:pos="2880"/>
        </w:tabs>
        <w:ind w:left="2880" w:hanging="360"/>
      </w:pPr>
      <w:rPr>
        <w:rFonts w:ascii="Wingdings" w:hAnsi="Wingdings" w:hint="default"/>
        <w:sz w:val="20"/>
      </w:rPr>
    </w:lvl>
    <w:lvl w:ilvl="4" w:tplc="76481112" w:tentative="1">
      <w:start w:val="1"/>
      <w:numFmt w:val="bullet"/>
      <w:lvlText w:val=""/>
      <w:lvlJc w:val="left"/>
      <w:pPr>
        <w:tabs>
          <w:tab w:val="num" w:pos="3600"/>
        </w:tabs>
        <w:ind w:left="3600" w:hanging="360"/>
      </w:pPr>
      <w:rPr>
        <w:rFonts w:ascii="Wingdings" w:hAnsi="Wingdings" w:hint="default"/>
        <w:sz w:val="20"/>
      </w:rPr>
    </w:lvl>
    <w:lvl w:ilvl="5" w:tplc="1CCC3D58" w:tentative="1">
      <w:start w:val="1"/>
      <w:numFmt w:val="bullet"/>
      <w:lvlText w:val=""/>
      <w:lvlJc w:val="left"/>
      <w:pPr>
        <w:tabs>
          <w:tab w:val="num" w:pos="4320"/>
        </w:tabs>
        <w:ind w:left="4320" w:hanging="360"/>
      </w:pPr>
      <w:rPr>
        <w:rFonts w:ascii="Wingdings" w:hAnsi="Wingdings" w:hint="default"/>
        <w:sz w:val="20"/>
      </w:rPr>
    </w:lvl>
    <w:lvl w:ilvl="6" w:tplc="B20CF22E" w:tentative="1">
      <w:start w:val="1"/>
      <w:numFmt w:val="bullet"/>
      <w:lvlText w:val=""/>
      <w:lvlJc w:val="left"/>
      <w:pPr>
        <w:tabs>
          <w:tab w:val="num" w:pos="5040"/>
        </w:tabs>
        <w:ind w:left="5040" w:hanging="360"/>
      </w:pPr>
      <w:rPr>
        <w:rFonts w:ascii="Wingdings" w:hAnsi="Wingdings" w:hint="default"/>
        <w:sz w:val="20"/>
      </w:rPr>
    </w:lvl>
    <w:lvl w:ilvl="7" w:tplc="528E9116" w:tentative="1">
      <w:start w:val="1"/>
      <w:numFmt w:val="bullet"/>
      <w:lvlText w:val=""/>
      <w:lvlJc w:val="left"/>
      <w:pPr>
        <w:tabs>
          <w:tab w:val="num" w:pos="5760"/>
        </w:tabs>
        <w:ind w:left="5760" w:hanging="360"/>
      </w:pPr>
      <w:rPr>
        <w:rFonts w:ascii="Wingdings" w:hAnsi="Wingdings" w:hint="default"/>
        <w:sz w:val="20"/>
      </w:rPr>
    </w:lvl>
    <w:lvl w:ilvl="8" w:tplc="5BCAA7B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06BFB"/>
    <w:multiLevelType w:val="hybridMultilevel"/>
    <w:tmpl w:val="93327AC6"/>
    <w:lvl w:ilvl="0" w:tplc="9A3C7438">
      <w:start w:val="1"/>
      <w:numFmt w:val="bullet"/>
      <w:lvlText w:val=""/>
      <w:lvlJc w:val="left"/>
      <w:pPr>
        <w:tabs>
          <w:tab w:val="num" w:pos="720"/>
        </w:tabs>
        <w:ind w:left="720" w:hanging="360"/>
      </w:pPr>
      <w:rPr>
        <w:rFonts w:ascii="Symbol" w:hAnsi="Symbol" w:hint="default"/>
        <w:sz w:val="20"/>
      </w:rPr>
    </w:lvl>
    <w:lvl w:ilvl="1" w:tplc="0B90F1AE" w:tentative="1">
      <w:start w:val="1"/>
      <w:numFmt w:val="bullet"/>
      <w:lvlText w:val="o"/>
      <w:lvlJc w:val="left"/>
      <w:pPr>
        <w:tabs>
          <w:tab w:val="num" w:pos="1440"/>
        </w:tabs>
        <w:ind w:left="1440" w:hanging="360"/>
      </w:pPr>
      <w:rPr>
        <w:rFonts w:ascii="Courier New" w:hAnsi="Courier New" w:hint="default"/>
        <w:sz w:val="20"/>
      </w:rPr>
    </w:lvl>
    <w:lvl w:ilvl="2" w:tplc="5F084C78" w:tentative="1">
      <w:start w:val="1"/>
      <w:numFmt w:val="bullet"/>
      <w:lvlText w:val=""/>
      <w:lvlJc w:val="left"/>
      <w:pPr>
        <w:tabs>
          <w:tab w:val="num" w:pos="2160"/>
        </w:tabs>
        <w:ind w:left="2160" w:hanging="360"/>
      </w:pPr>
      <w:rPr>
        <w:rFonts w:ascii="Wingdings" w:hAnsi="Wingdings" w:hint="default"/>
        <w:sz w:val="20"/>
      </w:rPr>
    </w:lvl>
    <w:lvl w:ilvl="3" w:tplc="FF96D05A" w:tentative="1">
      <w:start w:val="1"/>
      <w:numFmt w:val="bullet"/>
      <w:lvlText w:val=""/>
      <w:lvlJc w:val="left"/>
      <w:pPr>
        <w:tabs>
          <w:tab w:val="num" w:pos="2880"/>
        </w:tabs>
        <w:ind w:left="2880" w:hanging="360"/>
      </w:pPr>
      <w:rPr>
        <w:rFonts w:ascii="Wingdings" w:hAnsi="Wingdings" w:hint="default"/>
        <w:sz w:val="20"/>
      </w:rPr>
    </w:lvl>
    <w:lvl w:ilvl="4" w:tplc="A0CADB1E" w:tentative="1">
      <w:start w:val="1"/>
      <w:numFmt w:val="bullet"/>
      <w:lvlText w:val=""/>
      <w:lvlJc w:val="left"/>
      <w:pPr>
        <w:tabs>
          <w:tab w:val="num" w:pos="3600"/>
        </w:tabs>
        <w:ind w:left="3600" w:hanging="360"/>
      </w:pPr>
      <w:rPr>
        <w:rFonts w:ascii="Wingdings" w:hAnsi="Wingdings" w:hint="default"/>
        <w:sz w:val="20"/>
      </w:rPr>
    </w:lvl>
    <w:lvl w:ilvl="5" w:tplc="8F505142" w:tentative="1">
      <w:start w:val="1"/>
      <w:numFmt w:val="bullet"/>
      <w:lvlText w:val=""/>
      <w:lvlJc w:val="left"/>
      <w:pPr>
        <w:tabs>
          <w:tab w:val="num" w:pos="4320"/>
        </w:tabs>
        <w:ind w:left="4320" w:hanging="360"/>
      </w:pPr>
      <w:rPr>
        <w:rFonts w:ascii="Wingdings" w:hAnsi="Wingdings" w:hint="default"/>
        <w:sz w:val="20"/>
      </w:rPr>
    </w:lvl>
    <w:lvl w:ilvl="6" w:tplc="D78835E8" w:tentative="1">
      <w:start w:val="1"/>
      <w:numFmt w:val="bullet"/>
      <w:lvlText w:val=""/>
      <w:lvlJc w:val="left"/>
      <w:pPr>
        <w:tabs>
          <w:tab w:val="num" w:pos="5040"/>
        </w:tabs>
        <w:ind w:left="5040" w:hanging="360"/>
      </w:pPr>
      <w:rPr>
        <w:rFonts w:ascii="Wingdings" w:hAnsi="Wingdings" w:hint="default"/>
        <w:sz w:val="20"/>
      </w:rPr>
    </w:lvl>
    <w:lvl w:ilvl="7" w:tplc="6060A08A" w:tentative="1">
      <w:start w:val="1"/>
      <w:numFmt w:val="bullet"/>
      <w:lvlText w:val=""/>
      <w:lvlJc w:val="left"/>
      <w:pPr>
        <w:tabs>
          <w:tab w:val="num" w:pos="5760"/>
        </w:tabs>
        <w:ind w:left="5760" w:hanging="360"/>
      </w:pPr>
      <w:rPr>
        <w:rFonts w:ascii="Wingdings" w:hAnsi="Wingdings" w:hint="default"/>
        <w:sz w:val="20"/>
      </w:rPr>
    </w:lvl>
    <w:lvl w:ilvl="8" w:tplc="482077F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762C0"/>
    <w:multiLevelType w:val="hybridMultilevel"/>
    <w:tmpl w:val="53A0A7A0"/>
    <w:lvl w:ilvl="0" w:tplc="2DBE1E48">
      <w:start w:val="1"/>
      <w:numFmt w:val="bullet"/>
      <w:lvlText w:val=""/>
      <w:lvlJc w:val="left"/>
      <w:pPr>
        <w:tabs>
          <w:tab w:val="num" w:pos="720"/>
        </w:tabs>
        <w:ind w:left="720" w:hanging="360"/>
      </w:pPr>
      <w:rPr>
        <w:rFonts w:ascii="Symbol" w:hAnsi="Symbol" w:hint="default"/>
        <w:sz w:val="20"/>
      </w:rPr>
    </w:lvl>
    <w:lvl w:ilvl="1" w:tplc="0EAE74DA" w:tentative="1">
      <w:start w:val="1"/>
      <w:numFmt w:val="bullet"/>
      <w:lvlText w:val="o"/>
      <w:lvlJc w:val="left"/>
      <w:pPr>
        <w:tabs>
          <w:tab w:val="num" w:pos="1440"/>
        </w:tabs>
        <w:ind w:left="1440" w:hanging="360"/>
      </w:pPr>
      <w:rPr>
        <w:rFonts w:ascii="Courier New" w:hAnsi="Courier New" w:hint="default"/>
        <w:sz w:val="20"/>
      </w:rPr>
    </w:lvl>
    <w:lvl w:ilvl="2" w:tplc="4E72D33E" w:tentative="1">
      <w:start w:val="1"/>
      <w:numFmt w:val="bullet"/>
      <w:lvlText w:val=""/>
      <w:lvlJc w:val="left"/>
      <w:pPr>
        <w:tabs>
          <w:tab w:val="num" w:pos="2160"/>
        </w:tabs>
        <w:ind w:left="2160" w:hanging="360"/>
      </w:pPr>
      <w:rPr>
        <w:rFonts w:ascii="Wingdings" w:hAnsi="Wingdings" w:hint="default"/>
        <w:sz w:val="20"/>
      </w:rPr>
    </w:lvl>
    <w:lvl w:ilvl="3" w:tplc="6AC0D580" w:tentative="1">
      <w:start w:val="1"/>
      <w:numFmt w:val="bullet"/>
      <w:lvlText w:val=""/>
      <w:lvlJc w:val="left"/>
      <w:pPr>
        <w:tabs>
          <w:tab w:val="num" w:pos="2880"/>
        </w:tabs>
        <w:ind w:left="2880" w:hanging="360"/>
      </w:pPr>
      <w:rPr>
        <w:rFonts w:ascii="Wingdings" w:hAnsi="Wingdings" w:hint="default"/>
        <w:sz w:val="20"/>
      </w:rPr>
    </w:lvl>
    <w:lvl w:ilvl="4" w:tplc="39C6D504" w:tentative="1">
      <w:start w:val="1"/>
      <w:numFmt w:val="bullet"/>
      <w:lvlText w:val=""/>
      <w:lvlJc w:val="left"/>
      <w:pPr>
        <w:tabs>
          <w:tab w:val="num" w:pos="3600"/>
        </w:tabs>
        <w:ind w:left="3600" w:hanging="360"/>
      </w:pPr>
      <w:rPr>
        <w:rFonts w:ascii="Wingdings" w:hAnsi="Wingdings" w:hint="default"/>
        <w:sz w:val="20"/>
      </w:rPr>
    </w:lvl>
    <w:lvl w:ilvl="5" w:tplc="8092F840" w:tentative="1">
      <w:start w:val="1"/>
      <w:numFmt w:val="bullet"/>
      <w:lvlText w:val=""/>
      <w:lvlJc w:val="left"/>
      <w:pPr>
        <w:tabs>
          <w:tab w:val="num" w:pos="4320"/>
        </w:tabs>
        <w:ind w:left="4320" w:hanging="360"/>
      </w:pPr>
      <w:rPr>
        <w:rFonts w:ascii="Wingdings" w:hAnsi="Wingdings" w:hint="default"/>
        <w:sz w:val="20"/>
      </w:rPr>
    </w:lvl>
    <w:lvl w:ilvl="6" w:tplc="77D00B9E" w:tentative="1">
      <w:start w:val="1"/>
      <w:numFmt w:val="bullet"/>
      <w:lvlText w:val=""/>
      <w:lvlJc w:val="left"/>
      <w:pPr>
        <w:tabs>
          <w:tab w:val="num" w:pos="5040"/>
        </w:tabs>
        <w:ind w:left="5040" w:hanging="360"/>
      </w:pPr>
      <w:rPr>
        <w:rFonts w:ascii="Wingdings" w:hAnsi="Wingdings" w:hint="default"/>
        <w:sz w:val="20"/>
      </w:rPr>
    </w:lvl>
    <w:lvl w:ilvl="7" w:tplc="1CA09372" w:tentative="1">
      <w:start w:val="1"/>
      <w:numFmt w:val="bullet"/>
      <w:lvlText w:val=""/>
      <w:lvlJc w:val="left"/>
      <w:pPr>
        <w:tabs>
          <w:tab w:val="num" w:pos="5760"/>
        </w:tabs>
        <w:ind w:left="5760" w:hanging="360"/>
      </w:pPr>
      <w:rPr>
        <w:rFonts w:ascii="Wingdings" w:hAnsi="Wingdings" w:hint="default"/>
        <w:sz w:val="20"/>
      </w:rPr>
    </w:lvl>
    <w:lvl w:ilvl="8" w:tplc="DFD0B21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C07F8"/>
    <w:multiLevelType w:val="hybridMultilevel"/>
    <w:tmpl w:val="B30EB0E6"/>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386242AE"/>
    <w:multiLevelType w:val="hybridMultilevel"/>
    <w:tmpl w:val="887689C2"/>
    <w:lvl w:ilvl="0" w:tplc="FE30130C">
      <w:start w:val="1"/>
      <w:numFmt w:val="bullet"/>
      <w:lvlText w:val=""/>
      <w:lvlJc w:val="left"/>
      <w:pPr>
        <w:tabs>
          <w:tab w:val="num" w:pos="720"/>
        </w:tabs>
        <w:ind w:left="720" w:hanging="360"/>
      </w:pPr>
      <w:rPr>
        <w:rFonts w:ascii="Symbol" w:hAnsi="Symbol" w:hint="default"/>
        <w:sz w:val="20"/>
      </w:rPr>
    </w:lvl>
    <w:lvl w:ilvl="1" w:tplc="023C19E2" w:tentative="1">
      <w:start w:val="1"/>
      <w:numFmt w:val="bullet"/>
      <w:lvlText w:val="o"/>
      <w:lvlJc w:val="left"/>
      <w:pPr>
        <w:tabs>
          <w:tab w:val="num" w:pos="1440"/>
        </w:tabs>
        <w:ind w:left="1440" w:hanging="360"/>
      </w:pPr>
      <w:rPr>
        <w:rFonts w:ascii="Courier New" w:hAnsi="Courier New" w:hint="default"/>
        <w:sz w:val="20"/>
      </w:rPr>
    </w:lvl>
    <w:lvl w:ilvl="2" w:tplc="75523470" w:tentative="1">
      <w:start w:val="1"/>
      <w:numFmt w:val="bullet"/>
      <w:lvlText w:val=""/>
      <w:lvlJc w:val="left"/>
      <w:pPr>
        <w:tabs>
          <w:tab w:val="num" w:pos="2160"/>
        </w:tabs>
        <w:ind w:left="2160" w:hanging="360"/>
      </w:pPr>
      <w:rPr>
        <w:rFonts w:ascii="Wingdings" w:hAnsi="Wingdings" w:hint="default"/>
        <w:sz w:val="20"/>
      </w:rPr>
    </w:lvl>
    <w:lvl w:ilvl="3" w:tplc="FF9ED5DC" w:tentative="1">
      <w:start w:val="1"/>
      <w:numFmt w:val="bullet"/>
      <w:lvlText w:val=""/>
      <w:lvlJc w:val="left"/>
      <w:pPr>
        <w:tabs>
          <w:tab w:val="num" w:pos="2880"/>
        </w:tabs>
        <w:ind w:left="2880" w:hanging="360"/>
      </w:pPr>
      <w:rPr>
        <w:rFonts w:ascii="Wingdings" w:hAnsi="Wingdings" w:hint="default"/>
        <w:sz w:val="20"/>
      </w:rPr>
    </w:lvl>
    <w:lvl w:ilvl="4" w:tplc="0464AB38" w:tentative="1">
      <w:start w:val="1"/>
      <w:numFmt w:val="bullet"/>
      <w:lvlText w:val=""/>
      <w:lvlJc w:val="left"/>
      <w:pPr>
        <w:tabs>
          <w:tab w:val="num" w:pos="3600"/>
        </w:tabs>
        <w:ind w:left="3600" w:hanging="360"/>
      </w:pPr>
      <w:rPr>
        <w:rFonts w:ascii="Wingdings" w:hAnsi="Wingdings" w:hint="default"/>
        <w:sz w:val="20"/>
      </w:rPr>
    </w:lvl>
    <w:lvl w:ilvl="5" w:tplc="0FF6A3BC" w:tentative="1">
      <w:start w:val="1"/>
      <w:numFmt w:val="bullet"/>
      <w:lvlText w:val=""/>
      <w:lvlJc w:val="left"/>
      <w:pPr>
        <w:tabs>
          <w:tab w:val="num" w:pos="4320"/>
        </w:tabs>
        <w:ind w:left="4320" w:hanging="360"/>
      </w:pPr>
      <w:rPr>
        <w:rFonts w:ascii="Wingdings" w:hAnsi="Wingdings" w:hint="default"/>
        <w:sz w:val="20"/>
      </w:rPr>
    </w:lvl>
    <w:lvl w:ilvl="6" w:tplc="D2B855AE" w:tentative="1">
      <w:start w:val="1"/>
      <w:numFmt w:val="bullet"/>
      <w:lvlText w:val=""/>
      <w:lvlJc w:val="left"/>
      <w:pPr>
        <w:tabs>
          <w:tab w:val="num" w:pos="5040"/>
        </w:tabs>
        <w:ind w:left="5040" w:hanging="360"/>
      </w:pPr>
      <w:rPr>
        <w:rFonts w:ascii="Wingdings" w:hAnsi="Wingdings" w:hint="default"/>
        <w:sz w:val="20"/>
      </w:rPr>
    </w:lvl>
    <w:lvl w:ilvl="7" w:tplc="629EB882" w:tentative="1">
      <w:start w:val="1"/>
      <w:numFmt w:val="bullet"/>
      <w:lvlText w:val=""/>
      <w:lvlJc w:val="left"/>
      <w:pPr>
        <w:tabs>
          <w:tab w:val="num" w:pos="5760"/>
        </w:tabs>
        <w:ind w:left="5760" w:hanging="360"/>
      </w:pPr>
      <w:rPr>
        <w:rFonts w:ascii="Wingdings" w:hAnsi="Wingdings" w:hint="default"/>
        <w:sz w:val="20"/>
      </w:rPr>
    </w:lvl>
    <w:lvl w:ilvl="8" w:tplc="D8E4260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64B48"/>
    <w:multiLevelType w:val="hybridMultilevel"/>
    <w:tmpl w:val="97BCA7F4"/>
    <w:lvl w:ilvl="0" w:tplc="DFDA3D58">
      <w:start w:val="1"/>
      <w:numFmt w:val="bullet"/>
      <w:lvlText w:val=""/>
      <w:lvlJc w:val="left"/>
      <w:pPr>
        <w:tabs>
          <w:tab w:val="num" w:pos="720"/>
        </w:tabs>
        <w:ind w:left="720" w:hanging="360"/>
      </w:pPr>
      <w:rPr>
        <w:rFonts w:ascii="Symbol" w:hAnsi="Symbol" w:hint="default"/>
        <w:sz w:val="20"/>
      </w:rPr>
    </w:lvl>
    <w:lvl w:ilvl="1" w:tplc="B02E857A" w:tentative="1">
      <w:start w:val="1"/>
      <w:numFmt w:val="bullet"/>
      <w:lvlText w:val="o"/>
      <w:lvlJc w:val="left"/>
      <w:pPr>
        <w:tabs>
          <w:tab w:val="num" w:pos="1440"/>
        </w:tabs>
        <w:ind w:left="1440" w:hanging="360"/>
      </w:pPr>
      <w:rPr>
        <w:rFonts w:ascii="Courier New" w:hAnsi="Courier New" w:hint="default"/>
        <w:sz w:val="20"/>
      </w:rPr>
    </w:lvl>
    <w:lvl w:ilvl="2" w:tplc="FC504F0A" w:tentative="1">
      <w:start w:val="1"/>
      <w:numFmt w:val="bullet"/>
      <w:lvlText w:val=""/>
      <w:lvlJc w:val="left"/>
      <w:pPr>
        <w:tabs>
          <w:tab w:val="num" w:pos="2160"/>
        </w:tabs>
        <w:ind w:left="2160" w:hanging="360"/>
      </w:pPr>
      <w:rPr>
        <w:rFonts w:ascii="Wingdings" w:hAnsi="Wingdings" w:hint="default"/>
        <w:sz w:val="20"/>
      </w:rPr>
    </w:lvl>
    <w:lvl w:ilvl="3" w:tplc="B9D6B520" w:tentative="1">
      <w:start w:val="1"/>
      <w:numFmt w:val="bullet"/>
      <w:lvlText w:val=""/>
      <w:lvlJc w:val="left"/>
      <w:pPr>
        <w:tabs>
          <w:tab w:val="num" w:pos="2880"/>
        </w:tabs>
        <w:ind w:left="2880" w:hanging="360"/>
      </w:pPr>
      <w:rPr>
        <w:rFonts w:ascii="Wingdings" w:hAnsi="Wingdings" w:hint="default"/>
        <w:sz w:val="20"/>
      </w:rPr>
    </w:lvl>
    <w:lvl w:ilvl="4" w:tplc="FF46E108" w:tentative="1">
      <w:start w:val="1"/>
      <w:numFmt w:val="bullet"/>
      <w:lvlText w:val=""/>
      <w:lvlJc w:val="left"/>
      <w:pPr>
        <w:tabs>
          <w:tab w:val="num" w:pos="3600"/>
        </w:tabs>
        <w:ind w:left="3600" w:hanging="360"/>
      </w:pPr>
      <w:rPr>
        <w:rFonts w:ascii="Wingdings" w:hAnsi="Wingdings" w:hint="default"/>
        <w:sz w:val="20"/>
      </w:rPr>
    </w:lvl>
    <w:lvl w:ilvl="5" w:tplc="AED254CA" w:tentative="1">
      <w:start w:val="1"/>
      <w:numFmt w:val="bullet"/>
      <w:lvlText w:val=""/>
      <w:lvlJc w:val="left"/>
      <w:pPr>
        <w:tabs>
          <w:tab w:val="num" w:pos="4320"/>
        </w:tabs>
        <w:ind w:left="4320" w:hanging="360"/>
      </w:pPr>
      <w:rPr>
        <w:rFonts w:ascii="Wingdings" w:hAnsi="Wingdings" w:hint="default"/>
        <w:sz w:val="20"/>
      </w:rPr>
    </w:lvl>
    <w:lvl w:ilvl="6" w:tplc="48B84316" w:tentative="1">
      <w:start w:val="1"/>
      <w:numFmt w:val="bullet"/>
      <w:lvlText w:val=""/>
      <w:lvlJc w:val="left"/>
      <w:pPr>
        <w:tabs>
          <w:tab w:val="num" w:pos="5040"/>
        </w:tabs>
        <w:ind w:left="5040" w:hanging="360"/>
      </w:pPr>
      <w:rPr>
        <w:rFonts w:ascii="Wingdings" w:hAnsi="Wingdings" w:hint="default"/>
        <w:sz w:val="20"/>
      </w:rPr>
    </w:lvl>
    <w:lvl w:ilvl="7" w:tplc="1EE6C7A6" w:tentative="1">
      <w:start w:val="1"/>
      <w:numFmt w:val="bullet"/>
      <w:lvlText w:val=""/>
      <w:lvlJc w:val="left"/>
      <w:pPr>
        <w:tabs>
          <w:tab w:val="num" w:pos="5760"/>
        </w:tabs>
        <w:ind w:left="5760" w:hanging="360"/>
      </w:pPr>
      <w:rPr>
        <w:rFonts w:ascii="Wingdings" w:hAnsi="Wingdings" w:hint="default"/>
        <w:sz w:val="20"/>
      </w:rPr>
    </w:lvl>
    <w:lvl w:ilvl="8" w:tplc="B1F69DF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54D23"/>
    <w:multiLevelType w:val="hybridMultilevel"/>
    <w:tmpl w:val="EB025620"/>
    <w:lvl w:ilvl="0" w:tplc="5A387A8A">
      <w:start w:val="1"/>
      <w:numFmt w:val="bullet"/>
      <w:lvlText w:val=""/>
      <w:lvlJc w:val="left"/>
      <w:pPr>
        <w:tabs>
          <w:tab w:val="num" w:pos="720"/>
        </w:tabs>
        <w:ind w:left="720" w:hanging="360"/>
      </w:pPr>
      <w:rPr>
        <w:rFonts w:ascii="Symbol" w:hAnsi="Symbol" w:hint="default"/>
        <w:sz w:val="20"/>
      </w:rPr>
    </w:lvl>
    <w:lvl w:ilvl="1" w:tplc="8116CCEA" w:tentative="1">
      <w:start w:val="1"/>
      <w:numFmt w:val="bullet"/>
      <w:lvlText w:val="o"/>
      <w:lvlJc w:val="left"/>
      <w:pPr>
        <w:tabs>
          <w:tab w:val="num" w:pos="1440"/>
        </w:tabs>
        <w:ind w:left="1440" w:hanging="360"/>
      </w:pPr>
      <w:rPr>
        <w:rFonts w:ascii="Courier New" w:hAnsi="Courier New" w:hint="default"/>
        <w:sz w:val="20"/>
      </w:rPr>
    </w:lvl>
    <w:lvl w:ilvl="2" w:tplc="CD108AEA" w:tentative="1">
      <w:start w:val="1"/>
      <w:numFmt w:val="bullet"/>
      <w:lvlText w:val=""/>
      <w:lvlJc w:val="left"/>
      <w:pPr>
        <w:tabs>
          <w:tab w:val="num" w:pos="2160"/>
        </w:tabs>
        <w:ind w:left="2160" w:hanging="360"/>
      </w:pPr>
      <w:rPr>
        <w:rFonts w:ascii="Wingdings" w:hAnsi="Wingdings" w:hint="default"/>
        <w:sz w:val="20"/>
      </w:rPr>
    </w:lvl>
    <w:lvl w:ilvl="3" w:tplc="A366158A" w:tentative="1">
      <w:start w:val="1"/>
      <w:numFmt w:val="bullet"/>
      <w:lvlText w:val=""/>
      <w:lvlJc w:val="left"/>
      <w:pPr>
        <w:tabs>
          <w:tab w:val="num" w:pos="2880"/>
        </w:tabs>
        <w:ind w:left="2880" w:hanging="360"/>
      </w:pPr>
      <w:rPr>
        <w:rFonts w:ascii="Wingdings" w:hAnsi="Wingdings" w:hint="default"/>
        <w:sz w:val="20"/>
      </w:rPr>
    </w:lvl>
    <w:lvl w:ilvl="4" w:tplc="9D7AFBB0" w:tentative="1">
      <w:start w:val="1"/>
      <w:numFmt w:val="bullet"/>
      <w:lvlText w:val=""/>
      <w:lvlJc w:val="left"/>
      <w:pPr>
        <w:tabs>
          <w:tab w:val="num" w:pos="3600"/>
        </w:tabs>
        <w:ind w:left="3600" w:hanging="360"/>
      </w:pPr>
      <w:rPr>
        <w:rFonts w:ascii="Wingdings" w:hAnsi="Wingdings" w:hint="default"/>
        <w:sz w:val="20"/>
      </w:rPr>
    </w:lvl>
    <w:lvl w:ilvl="5" w:tplc="36E09878" w:tentative="1">
      <w:start w:val="1"/>
      <w:numFmt w:val="bullet"/>
      <w:lvlText w:val=""/>
      <w:lvlJc w:val="left"/>
      <w:pPr>
        <w:tabs>
          <w:tab w:val="num" w:pos="4320"/>
        </w:tabs>
        <w:ind w:left="4320" w:hanging="360"/>
      </w:pPr>
      <w:rPr>
        <w:rFonts w:ascii="Wingdings" w:hAnsi="Wingdings" w:hint="default"/>
        <w:sz w:val="20"/>
      </w:rPr>
    </w:lvl>
    <w:lvl w:ilvl="6" w:tplc="B582B274" w:tentative="1">
      <w:start w:val="1"/>
      <w:numFmt w:val="bullet"/>
      <w:lvlText w:val=""/>
      <w:lvlJc w:val="left"/>
      <w:pPr>
        <w:tabs>
          <w:tab w:val="num" w:pos="5040"/>
        </w:tabs>
        <w:ind w:left="5040" w:hanging="360"/>
      </w:pPr>
      <w:rPr>
        <w:rFonts w:ascii="Wingdings" w:hAnsi="Wingdings" w:hint="default"/>
        <w:sz w:val="20"/>
      </w:rPr>
    </w:lvl>
    <w:lvl w:ilvl="7" w:tplc="A11E6C3A" w:tentative="1">
      <w:start w:val="1"/>
      <w:numFmt w:val="bullet"/>
      <w:lvlText w:val=""/>
      <w:lvlJc w:val="left"/>
      <w:pPr>
        <w:tabs>
          <w:tab w:val="num" w:pos="5760"/>
        </w:tabs>
        <w:ind w:left="5760" w:hanging="360"/>
      </w:pPr>
      <w:rPr>
        <w:rFonts w:ascii="Wingdings" w:hAnsi="Wingdings" w:hint="default"/>
        <w:sz w:val="20"/>
      </w:rPr>
    </w:lvl>
    <w:lvl w:ilvl="8" w:tplc="582CF26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82E10"/>
    <w:multiLevelType w:val="hybridMultilevel"/>
    <w:tmpl w:val="A56A6A04"/>
    <w:lvl w:ilvl="0" w:tplc="B53E8B82">
      <w:start w:val="1"/>
      <w:numFmt w:val="bullet"/>
      <w:lvlText w:val=""/>
      <w:lvlJc w:val="left"/>
      <w:pPr>
        <w:tabs>
          <w:tab w:val="num" w:pos="720"/>
        </w:tabs>
        <w:ind w:left="720" w:hanging="360"/>
      </w:pPr>
      <w:rPr>
        <w:rFonts w:ascii="Symbol" w:hAnsi="Symbol" w:hint="default"/>
        <w:sz w:val="20"/>
      </w:rPr>
    </w:lvl>
    <w:lvl w:ilvl="1" w:tplc="69E85574" w:tentative="1">
      <w:start w:val="1"/>
      <w:numFmt w:val="bullet"/>
      <w:lvlText w:val="o"/>
      <w:lvlJc w:val="left"/>
      <w:pPr>
        <w:tabs>
          <w:tab w:val="num" w:pos="1440"/>
        </w:tabs>
        <w:ind w:left="1440" w:hanging="360"/>
      </w:pPr>
      <w:rPr>
        <w:rFonts w:ascii="Courier New" w:hAnsi="Courier New" w:hint="default"/>
        <w:sz w:val="20"/>
      </w:rPr>
    </w:lvl>
    <w:lvl w:ilvl="2" w:tplc="CAA22EFE" w:tentative="1">
      <w:start w:val="1"/>
      <w:numFmt w:val="bullet"/>
      <w:lvlText w:val=""/>
      <w:lvlJc w:val="left"/>
      <w:pPr>
        <w:tabs>
          <w:tab w:val="num" w:pos="2160"/>
        </w:tabs>
        <w:ind w:left="2160" w:hanging="360"/>
      </w:pPr>
      <w:rPr>
        <w:rFonts w:ascii="Wingdings" w:hAnsi="Wingdings" w:hint="default"/>
        <w:sz w:val="20"/>
      </w:rPr>
    </w:lvl>
    <w:lvl w:ilvl="3" w:tplc="1A884214" w:tentative="1">
      <w:start w:val="1"/>
      <w:numFmt w:val="bullet"/>
      <w:lvlText w:val=""/>
      <w:lvlJc w:val="left"/>
      <w:pPr>
        <w:tabs>
          <w:tab w:val="num" w:pos="2880"/>
        </w:tabs>
        <w:ind w:left="2880" w:hanging="360"/>
      </w:pPr>
      <w:rPr>
        <w:rFonts w:ascii="Wingdings" w:hAnsi="Wingdings" w:hint="default"/>
        <w:sz w:val="20"/>
      </w:rPr>
    </w:lvl>
    <w:lvl w:ilvl="4" w:tplc="68C6E4AA" w:tentative="1">
      <w:start w:val="1"/>
      <w:numFmt w:val="bullet"/>
      <w:lvlText w:val=""/>
      <w:lvlJc w:val="left"/>
      <w:pPr>
        <w:tabs>
          <w:tab w:val="num" w:pos="3600"/>
        </w:tabs>
        <w:ind w:left="3600" w:hanging="360"/>
      </w:pPr>
      <w:rPr>
        <w:rFonts w:ascii="Wingdings" w:hAnsi="Wingdings" w:hint="default"/>
        <w:sz w:val="20"/>
      </w:rPr>
    </w:lvl>
    <w:lvl w:ilvl="5" w:tplc="DE667A04" w:tentative="1">
      <w:start w:val="1"/>
      <w:numFmt w:val="bullet"/>
      <w:lvlText w:val=""/>
      <w:lvlJc w:val="left"/>
      <w:pPr>
        <w:tabs>
          <w:tab w:val="num" w:pos="4320"/>
        </w:tabs>
        <w:ind w:left="4320" w:hanging="360"/>
      </w:pPr>
      <w:rPr>
        <w:rFonts w:ascii="Wingdings" w:hAnsi="Wingdings" w:hint="default"/>
        <w:sz w:val="20"/>
      </w:rPr>
    </w:lvl>
    <w:lvl w:ilvl="6" w:tplc="8C868280" w:tentative="1">
      <w:start w:val="1"/>
      <w:numFmt w:val="bullet"/>
      <w:lvlText w:val=""/>
      <w:lvlJc w:val="left"/>
      <w:pPr>
        <w:tabs>
          <w:tab w:val="num" w:pos="5040"/>
        </w:tabs>
        <w:ind w:left="5040" w:hanging="360"/>
      </w:pPr>
      <w:rPr>
        <w:rFonts w:ascii="Wingdings" w:hAnsi="Wingdings" w:hint="default"/>
        <w:sz w:val="20"/>
      </w:rPr>
    </w:lvl>
    <w:lvl w:ilvl="7" w:tplc="0F801224" w:tentative="1">
      <w:start w:val="1"/>
      <w:numFmt w:val="bullet"/>
      <w:lvlText w:val=""/>
      <w:lvlJc w:val="left"/>
      <w:pPr>
        <w:tabs>
          <w:tab w:val="num" w:pos="5760"/>
        </w:tabs>
        <w:ind w:left="5760" w:hanging="360"/>
      </w:pPr>
      <w:rPr>
        <w:rFonts w:ascii="Wingdings" w:hAnsi="Wingdings" w:hint="default"/>
        <w:sz w:val="20"/>
      </w:rPr>
    </w:lvl>
    <w:lvl w:ilvl="8" w:tplc="6D1C39C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D4C1B"/>
    <w:multiLevelType w:val="hybridMultilevel"/>
    <w:tmpl w:val="CB6C7CA4"/>
    <w:lvl w:ilvl="0" w:tplc="FF923672">
      <w:start w:val="1"/>
      <w:numFmt w:val="bullet"/>
      <w:lvlText w:val=""/>
      <w:lvlJc w:val="left"/>
      <w:pPr>
        <w:tabs>
          <w:tab w:val="num" w:pos="720"/>
        </w:tabs>
        <w:ind w:left="720" w:hanging="360"/>
      </w:pPr>
      <w:rPr>
        <w:rFonts w:ascii="Symbol" w:hAnsi="Symbol" w:hint="default"/>
        <w:sz w:val="20"/>
      </w:rPr>
    </w:lvl>
    <w:lvl w:ilvl="1" w:tplc="388014D6" w:tentative="1">
      <w:start w:val="1"/>
      <w:numFmt w:val="bullet"/>
      <w:lvlText w:val="o"/>
      <w:lvlJc w:val="left"/>
      <w:pPr>
        <w:tabs>
          <w:tab w:val="num" w:pos="1440"/>
        </w:tabs>
        <w:ind w:left="1440" w:hanging="360"/>
      </w:pPr>
      <w:rPr>
        <w:rFonts w:ascii="Courier New" w:hAnsi="Courier New" w:hint="default"/>
        <w:sz w:val="20"/>
      </w:rPr>
    </w:lvl>
    <w:lvl w:ilvl="2" w:tplc="A4083A94" w:tentative="1">
      <w:start w:val="1"/>
      <w:numFmt w:val="bullet"/>
      <w:lvlText w:val=""/>
      <w:lvlJc w:val="left"/>
      <w:pPr>
        <w:tabs>
          <w:tab w:val="num" w:pos="2160"/>
        </w:tabs>
        <w:ind w:left="2160" w:hanging="360"/>
      </w:pPr>
      <w:rPr>
        <w:rFonts w:ascii="Wingdings" w:hAnsi="Wingdings" w:hint="default"/>
        <w:sz w:val="20"/>
      </w:rPr>
    </w:lvl>
    <w:lvl w:ilvl="3" w:tplc="B2F29A84" w:tentative="1">
      <w:start w:val="1"/>
      <w:numFmt w:val="bullet"/>
      <w:lvlText w:val=""/>
      <w:lvlJc w:val="left"/>
      <w:pPr>
        <w:tabs>
          <w:tab w:val="num" w:pos="2880"/>
        </w:tabs>
        <w:ind w:left="2880" w:hanging="360"/>
      </w:pPr>
      <w:rPr>
        <w:rFonts w:ascii="Wingdings" w:hAnsi="Wingdings" w:hint="default"/>
        <w:sz w:val="20"/>
      </w:rPr>
    </w:lvl>
    <w:lvl w:ilvl="4" w:tplc="45A64746" w:tentative="1">
      <w:start w:val="1"/>
      <w:numFmt w:val="bullet"/>
      <w:lvlText w:val=""/>
      <w:lvlJc w:val="left"/>
      <w:pPr>
        <w:tabs>
          <w:tab w:val="num" w:pos="3600"/>
        </w:tabs>
        <w:ind w:left="3600" w:hanging="360"/>
      </w:pPr>
      <w:rPr>
        <w:rFonts w:ascii="Wingdings" w:hAnsi="Wingdings" w:hint="default"/>
        <w:sz w:val="20"/>
      </w:rPr>
    </w:lvl>
    <w:lvl w:ilvl="5" w:tplc="AFB8D292" w:tentative="1">
      <w:start w:val="1"/>
      <w:numFmt w:val="bullet"/>
      <w:lvlText w:val=""/>
      <w:lvlJc w:val="left"/>
      <w:pPr>
        <w:tabs>
          <w:tab w:val="num" w:pos="4320"/>
        </w:tabs>
        <w:ind w:left="4320" w:hanging="360"/>
      </w:pPr>
      <w:rPr>
        <w:rFonts w:ascii="Wingdings" w:hAnsi="Wingdings" w:hint="default"/>
        <w:sz w:val="20"/>
      </w:rPr>
    </w:lvl>
    <w:lvl w:ilvl="6" w:tplc="DA2C7354" w:tentative="1">
      <w:start w:val="1"/>
      <w:numFmt w:val="bullet"/>
      <w:lvlText w:val=""/>
      <w:lvlJc w:val="left"/>
      <w:pPr>
        <w:tabs>
          <w:tab w:val="num" w:pos="5040"/>
        </w:tabs>
        <w:ind w:left="5040" w:hanging="360"/>
      </w:pPr>
      <w:rPr>
        <w:rFonts w:ascii="Wingdings" w:hAnsi="Wingdings" w:hint="default"/>
        <w:sz w:val="20"/>
      </w:rPr>
    </w:lvl>
    <w:lvl w:ilvl="7" w:tplc="EBE8C08C" w:tentative="1">
      <w:start w:val="1"/>
      <w:numFmt w:val="bullet"/>
      <w:lvlText w:val=""/>
      <w:lvlJc w:val="left"/>
      <w:pPr>
        <w:tabs>
          <w:tab w:val="num" w:pos="5760"/>
        </w:tabs>
        <w:ind w:left="5760" w:hanging="360"/>
      </w:pPr>
      <w:rPr>
        <w:rFonts w:ascii="Wingdings" w:hAnsi="Wingdings" w:hint="default"/>
        <w:sz w:val="20"/>
      </w:rPr>
    </w:lvl>
    <w:lvl w:ilvl="8" w:tplc="2FCADF8E"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8"/>
  </w:num>
  <w:num w:numId="5">
    <w:abstractNumId w:val="9"/>
  </w:num>
  <w:num w:numId="6">
    <w:abstractNumId w:val="1"/>
  </w:num>
  <w:num w:numId="7">
    <w:abstractNumId w:val="7"/>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F2"/>
    <w:rsid w:val="00073060"/>
    <w:rsid w:val="000F08E8"/>
    <w:rsid w:val="00143BA4"/>
    <w:rsid w:val="001719FD"/>
    <w:rsid w:val="001831F2"/>
    <w:rsid w:val="001A59F4"/>
    <w:rsid w:val="001C7DF7"/>
    <w:rsid w:val="00201922"/>
    <w:rsid w:val="002128A7"/>
    <w:rsid w:val="00291AEF"/>
    <w:rsid w:val="002C44A7"/>
    <w:rsid w:val="002C4DD5"/>
    <w:rsid w:val="00325DA8"/>
    <w:rsid w:val="00364124"/>
    <w:rsid w:val="00376B47"/>
    <w:rsid w:val="003A48D9"/>
    <w:rsid w:val="003D0F92"/>
    <w:rsid w:val="003D4CFB"/>
    <w:rsid w:val="003E4F63"/>
    <w:rsid w:val="00401EA4"/>
    <w:rsid w:val="004252CE"/>
    <w:rsid w:val="005739A0"/>
    <w:rsid w:val="005941A0"/>
    <w:rsid w:val="00604632"/>
    <w:rsid w:val="0062558A"/>
    <w:rsid w:val="00656DBE"/>
    <w:rsid w:val="006E2D7E"/>
    <w:rsid w:val="0070464E"/>
    <w:rsid w:val="00780C6B"/>
    <w:rsid w:val="00781B06"/>
    <w:rsid w:val="00803F31"/>
    <w:rsid w:val="008256FB"/>
    <w:rsid w:val="0087547C"/>
    <w:rsid w:val="008C0334"/>
    <w:rsid w:val="00974BAA"/>
    <w:rsid w:val="00993712"/>
    <w:rsid w:val="009D5E74"/>
    <w:rsid w:val="00AB141C"/>
    <w:rsid w:val="00AB285E"/>
    <w:rsid w:val="00AC7253"/>
    <w:rsid w:val="00AE09B5"/>
    <w:rsid w:val="00AE14AB"/>
    <w:rsid w:val="00B0746B"/>
    <w:rsid w:val="00B20C4E"/>
    <w:rsid w:val="00B764DE"/>
    <w:rsid w:val="00C96B82"/>
    <w:rsid w:val="00CA5D76"/>
    <w:rsid w:val="00CA7AAF"/>
    <w:rsid w:val="00CE4EFA"/>
    <w:rsid w:val="00D27166"/>
    <w:rsid w:val="00D57EB0"/>
    <w:rsid w:val="00D90D1C"/>
    <w:rsid w:val="00DC2152"/>
    <w:rsid w:val="00E41FEC"/>
    <w:rsid w:val="00E45EF1"/>
    <w:rsid w:val="00ED0407"/>
    <w:rsid w:val="00EF4FA7"/>
    <w:rsid w:val="00F67A6C"/>
    <w:rsid w:val="00FA00C1"/>
    <w:rsid w:val="00FB15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394CC00"/>
  <w15:docId w15:val="{7553FDF8-D031-4927-BEB9-28DE46F1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34"/>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334"/>
    <w:rPr>
      <w:color w:val="0000FF"/>
      <w:u w:val="single"/>
    </w:rPr>
  </w:style>
  <w:style w:type="paragraph" w:styleId="NormalWeb">
    <w:name w:val="Normal (Web)"/>
    <w:basedOn w:val="Normal"/>
    <w:rsid w:val="008C0334"/>
    <w:pPr>
      <w:spacing w:before="100" w:beforeAutospacing="1" w:after="100" w:afterAutospacing="1"/>
    </w:pPr>
    <w:rPr>
      <w:sz w:val="24"/>
      <w:szCs w:val="24"/>
      <w:lang w:val="en-GB"/>
    </w:rPr>
  </w:style>
  <w:style w:type="character" w:styleId="Strong">
    <w:name w:val="Strong"/>
    <w:qFormat/>
    <w:rsid w:val="008C0334"/>
    <w:rPr>
      <w:b/>
      <w:bCs/>
    </w:rPr>
  </w:style>
  <w:style w:type="character" w:styleId="FollowedHyperlink">
    <w:name w:val="FollowedHyperlink"/>
    <w:rsid w:val="008C0334"/>
    <w:rPr>
      <w:color w:val="800080"/>
      <w:u w:val="single"/>
    </w:rPr>
  </w:style>
  <w:style w:type="paragraph" w:styleId="BalloonText">
    <w:name w:val="Balloon Text"/>
    <w:basedOn w:val="Normal"/>
    <w:semiHidden/>
    <w:rsid w:val="00974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ps@opw.ie" TargetMode="External"/><Relationship Id="rId5" Type="http://schemas.openxmlformats.org/officeDocument/2006/relationships/styles" Target="styles.xml"/><Relationship Id="rId10" Type="http://schemas.openxmlformats.org/officeDocument/2006/relationships/hyperlink" Target="http://www.opw.ie/en/media/Circular%20162009.pdf" TargetMode="External"/><Relationship Id="rId4" Type="http://schemas.openxmlformats.org/officeDocument/2006/relationships/numbering" Target="numbering.xml"/><Relationship Id="rId9" Type="http://schemas.openxmlformats.org/officeDocument/2006/relationships/hyperlink" Target="http://ogp.gov.ie/cycle-to-work-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72AB9149C1440ACB2E618E1D9D1C7" ma:contentTypeVersion="12" ma:contentTypeDescription="Create a new document." ma:contentTypeScope="" ma:versionID="4abf89a85c4a0b8efa7d676563d6952a">
  <xsd:schema xmlns:xsd="http://www.w3.org/2001/XMLSchema" xmlns:xs="http://www.w3.org/2001/XMLSchema" xmlns:p="http://schemas.microsoft.com/office/2006/metadata/properties" xmlns:ns3="4d6744f9-c5fc-4b47-95e3-415349535569" targetNamespace="http://schemas.microsoft.com/office/2006/metadata/properties" ma:root="true" ma:fieldsID="541bdb6948c8053214ebc9b4c3b05297" ns3:_="">
    <xsd:import namespace="4d6744f9-c5fc-4b47-95e3-415349535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44f9-c5fc-4b47-95e3-415349535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6744f9-c5fc-4b47-95e3-415349535569" xsi:nil="true"/>
  </documentManagement>
</p:properties>
</file>

<file path=customXml/itemProps1.xml><?xml version="1.0" encoding="utf-8"?>
<ds:datastoreItem xmlns:ds="http://schemas.openxmlformats.org/officeDocument/2006/customXml" ds:itemID="{AC58FE78-FC63-4C23-BDB4-9397C8823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44f9-c5fc-4b47-95e3-415349535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248E9-0C18-47E0-A1CD-9FB7C74F0BC7}">
  <ds:schemaRefs>
    <ds:schemaRef ds:uri="http://schemas.microsoft.com/sharepoint/v3/contenttype/forms"/>
  </ds:schemaRefs>
</ds:datastoreItem>
</file>

<file path=customXml/itemProps3.xml><?xml version="1.0" encoding="utf-8"?>
<ds:datastoreItem xmlns:ds="http://schemas.openxmlformats.org/officeDocument/2006/customXml" ds:itemID="{28B83CC6-C64D-4D23-ADEA-909D5DC466DA}">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4d6744f9-c5fc-4b47-95e3-415349535569"/>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OPW WEBSITE INFORMATION_CYCLE TO WORK SCHEME      29</vt:lpstr>
    </vt:vector>
  </TitlesOfParts>
  <Company>CDVEC</Company>
  <LinksUpToDate>false</LinksUpToDate>
  <CharactersWithSpaces>6132</CharactersWithSpaces>
  <SharedDoc>false</SharedDoc>
  <HLinks>
    <vt:vector size="18" baseType="variant">
      <vt:variant>
        <vt:i4>917540</vt:i4>
      </vt:variant>
      <vt:variant>
        <vt:i4>6</vt:i4>
      </vt:variant>
      <vt:variant>
        <vt:i4>0</vt:i4>
      </vt:variant>
      <vt:variant>
        <vt:i4>5</vt:i4>
      </vt:variant>
      <vt:variant>
        <vt:lpwstr>mailto:nps@opw.ie</vt:lpwstr>
      </vt:variant>
      <vt:variant>
        <vt:lpwstr/>
      </vt:variant>
      <vt:variant>
        <vt:i4>8323183</vt:i4>
      </vt:variant>
      <vt:variant>
        <vt:i4>3</vt:i4>
      </vt:variant>
      <vt:variant>
        <vt:i4>0</vt:i4>
      </vt:variant>
      <vt:variant>
        <vt:i4>5</vt:i4>
      </vt:variant>
      <vt:variant>
        <vt:lpwstr>http://www.opw.ie/en/media/Circular 162009.pdf</vt:lpwstr>
      </vt:variant>
      <vt:variant>
        <vt:lpwstr/>
      </vt:variant>
      <vt:variant>
        <vt:i4>8323114</vt:i4>
      </vt:variant>
      <vt:variant>
        <vt:i4>0</vt:i4>
      </vt:variant>
      <vt:variant>
        <vt:i4>0</vt:i4>
      </vt:variant>
      <vt:variant>
        <vt:i4>5</vt:i4>
      </vt:variant>
      <vt:variant>
        <vt:lpwstr>http://ogp.gov.ie/cycle-to-work-scheme/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OPW WEBSITE INFORMATION_CYCLE TO WORK SCHEME      29</dc:title>
  <dc:creator>aideen.o'riordan</dc:creator>
  <cp:lastModifiedBy>Edel EO'C. O'Callaghan</cp:lastModifiedBy>
  <cp:revision>2</cp:revision>
  <cp:lastPrinted>2019-01-07T10:37:00Z</cp:lastPrinted>
  <dcterms:created xsi:type="dcterms:W3CDTF">2023-10-24T09:30:00Z</dcterms:created>
  <dcterms:modified xsi:type="dcterms:W3CDTF">2023-10-24T09:30:00Z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0x01010098272AB9149C1440ACB2E618E1D9D1C7</vt:lpwstr>
  </property>
</Properties>
</file>